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8E281A">
              <w:rPr>
                <w:sz w:val="28"/>
                <w:szCs w:val="28"/>
              </w:rPr>
              <w:t>Г</w:t>
            </w:r>
            <w:r w:rsidR="007D150C" w:rsidRPr="00E357FF">
              <w:rPr>
                <w:sz w:val="28"/>
                <w:szCs w:val="28"/>
              </w:rPr>
              <w:t>енеральн</w:t>
            </w:r>
            <w:r w:rsidR="008E281A">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8E281A">
              <w:rPr>
                <w:sz w:val="28"/>
                <w:szCs w:val="28"/>
              </w:rPr>
              <w:t>И. Н. Кошелев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Default="00822820" w:rsidP="00822820">
      <w:pPr>
        <w:spacing w:after="0"/>
        <w:jc w:val="center"/>
        <w:rPr>
          <w:b/>
          <w:spacing w:val="-6"/>
          <w:sz w:val="28"/>
          <w:szCs w:val="28"/>
        </w:rPr>
      </w:pPr>
    </w:p>
    <w:p w:rsidR="008E281A" w:rsidRDefault="008E281A" w:rsidP="00822820">
      <w:pPr>
        <w:spacing w:after="0"/>
        <w:jc w:val="center"/>
        <w:rPr>
          <w:b/>
          <w:spacing w:val="-6"/>
          <w:sz w:val="28"/>
          <w:szCs w:val="28"/>
        </w:rPr>
      </w:pPr>
    </w:p>
    <w:p w:rsidR="00F3526D" w:rsidRDefault="008E281A" w:rsidP="008E281A">
      <w:pPr>
        <w:spacing w:after="0"/>
        <w:jc w:val="center"/>
        <w:rPr>
          <w:b/>
          <w:spacing w:val="-6"/>
          <w:sz w:val="28"/>
          <w:szCs w:val="28"/>
        </w:rPr>
      </w:pPr>
      <w:r w:rsidRPr="008E281A">
        <w:rPr>
          <w:b/>
          <w:spacing w:val="-6"/>
          <w:sz w:val="28"/>
          <w:szCs w:val="28"/>
        </w:rPr>
        <w:t xml:space="preserve">на право заключения договора на </w:t>
      </w:r>
    </w:p>
    <w:p w:rsidR="00EE2240" w:rsidRDefault="00F3526D" w:rsidP="00EE2240">
      <w:pPr>
        <w:spacing w:after="0"/>
        <w:jc w:val="center"/>
        <w:rPr>
          <w:b/>
          <w:spacing w:val="-6"/>
          <w:sz w:val="28"/>
          <w:szCs w:val="28"/>
        </w:rPr>
      </w:pPr>
      <w:r w:rsidRPr="00F3526D">
        <w:rPr>
          <w:b/>
          <w:spacing w:val="-6"/>
          <w:sz w:val="28"/>
          <w:szCs w:val="28"/>
        </w:rPr>
        <w:t xml:space="preserve">проектирование </w:t>
      </w:r>
      <w:r w:rsidR="00EE2240" w:rsidRPr="00EE2240">
        <w:rPr>
          <w:b/>
          <w:spacing w:val="-6"/>
          <w:sz w:val="28"/>
          <w:szCs w:val="28"/>
        </w:rPr>
        <w:t xml:space="preserve">и строительство объекта </w:t>
      </w:r>
    </w:p>
    <w:p w:rsidR="00EE2240" w:rsidRDefault="00EE2240" w:rsidP="00EE2240">
      <w:pPr>
        <w:spacing w:after="0"/>
        <w:jc w:val="center"/>
        <w:rPr>
          <w:b/>
          <w:spacing w:val="-6"/>
          <w:sz w:val="28"/>
          <w:szCs w:val="28"/>
        </w:rPr>
      </w:pPr>
      <w:r w:rsidRPr="00EE2240">
        <w:rPr>
          <w:b/>
          <w:spacing w:val="-6"/>
          <w:sz w:val="28"/>
          <w:szCs w:val="28"/>
        </w:rPr>
        <w:t xml:space="preserve">«Строительство внутриплощадочных сетей канализации и водопровода </w:t>
      </w:r>
    </w:p>
    <w:p w:rsidR="00F274D8" w:rsidRDefault="00EE2240" w:rsidP="00EE2240">
      <w:pPr>
        <w:spacing w:after="0"/>
        <w:jc w:val="center"/>
      </w:pPr>
      <w:r w:rsidRPr="00EE2240">
        <w:rPr>
          <w:b/>
          <w:spacing w:val="-6"/>
          <w:sz w:val="28"/>
          <w:szCs w:val="28"/>
        </w:rPr>
        <w:t>1 пускового комплекса II очереди на территории ОЭЗ ППТ «Липецк»</w:t>
      </w:r>
      <w:r w:rsidR="00F274D8" w:rsidRPr="00F274D8">
        <w:t xml:space="preserve"> </w:t>
      </w:r>
    </w:p>
    <w:p w:rsidR="008E281A" w:rsidRPr="008E281A" w:rsidRDefault="00F274D8" w:rsidP="00EE2240">
      <w:pPr>
        <w:spacing w:after="0"/>
        <w:jc w:val="center"/>
        <w:rPr>
          <w:b/>
          <w:spacing w:val="-6"/>
          <w:sz w:val="28"/>
          <w:szCs w:val="28"/>
        </w:rPr>
      </w:pPr>
      <w:r w:rsidRPr="00F274D8">
        <w:rPr>
          <w:b/>
          <w:spacing w:val="-6"/>
          <w:sz w:val="28"/>
          <w:szCs w:val="28"/>
        </w:rPr>
        <w:t>в Грязинском районе Липецкой области»</w:t>
      </w:r>
    </w:p>
    <w:p w:rsidR="008E281A" w:rsidRPr="00A9547A" w:rsidRDefault="008E281A" w:rsidP="00822820">
      <w:pPr>
        <w:spacing w:after="0"/>
        <w:jc w:val="center"/>
        <w:rPr>
          <w:b/>
          <w:spacing w:val="-6"/>
          <w:sz w:val="28"/>
          <w:szCs w:val="28"/>
        </w:rPr>
      </w:pPr>
    </w:p>
    <w:p w:rsidR="00822820" w:rsidRPr="00A9547A" w:rsidRDefault="0047645E" w:rsidP="00F274D8">
      <w:pPr>
        <w:jc w:val="center"/>
        <w:rPr>
          <w:b/>
          <w:bCs/>
          <w:sz w:val="28"/>
          <w:szCs w:val="28"/>
        </w:rPr>
      </w:pPr>
      <w:r>
        <w:rPr>
          <w:b/>
          <w:bCs/>
          <w:sz w:val="28"/>
          <w:szCs w:val="28"/>
        </w:rPr>
        <w:t>№</w:t>
      </w:r>
      <w:r w:rsidR="00A923D3">
        <w:rPr>
          <w:b/>
          <w:bCs/>
          <w:sz w:val="28"/>
          <w:szCs w:val="28"/>
        </w:rPr>
        <w:t xml:space="preserve"> </w:t>
      </w:r>
      <w:r w:rsidR="00EE2240">
        <w:rPr>
          <w:b/>
          <w:bCs/>
          <w:sz w:val="28"/>
          <w:szCs w:val="28"/>
        </w:rPr>
        <w:t>20</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3B67D7">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3B67D7">
        <w:rPr>
          <w:b/>
        </w:rPr>
        <w:t>1</w:t>
      </w:r>
      <w:r w:rsidR="00346D59">
        <w:rPr>
          <w:b/>
        </w:rPr>
        <w:t>8</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3B67D7">
        <w:rPr>
          <w:b/>
        </w:rPr>
        <w:t>3</w:t>
      </w:r>
      <w:r w:rsidR="00346D59">
        <w:rPr>
          <w:b/>
        </w:rPr>
        <w:t>0</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Default="0082123F" w:rsidP="00100091">
      <w:pPr>
        <w:tabs>
          <w:tab w:val="left" w:pos="9214"/>
        </w:tabs>
        <w:spacing w:after="0"/>
        <w:rPr>
          <w:b/>
        </w:rPr>
      </w:pPr>
      <w:r w:rsidRPr="00A24A8C">
        <w:rPr>
          <w:b/>
        </w:rPr>
        <w:t>ТЕХНИЧЕСКОЕ ЗАДАНИЕ</w:t>
      </w:r>
      <w:r w:rsidR="00C6627E" w:rsidRPr="00A24A8C">
        <w:rPr>
          <w:b/>
        </w:rPr>
        <w:t xml:space="preserve"> (ТЕХНИЧЕСКАЯ ЧАСТЬ)</w:t>
      </w:r>
    </w:p>
    <w:p w:rsidR="00346D59"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Техническое задание (ТЗ) на проектирование внутриплощадочных сетей канализации и водопровода 1 п.</w:t>
      </w:r>
      <w:r>
        <w:rPr>
          <w:rFonts w:ascii="Times New Roman" w:hAnsi="Times New Roman"/>
          <w:b/>
          <w:sz w:val="24"/>
          <w:szCs w:val="24"/>
        </w:rPr>
        <w:t xml:space="preserve"> </w:t>
      </w:r>
      <w:r w:rsidRPr="00100091">
        <w:rPr>
          <w:rFonts w:ascii="Times New Roman" w:hAnsi="Times New Roman"/>
          <w:b/>
          <w:sz w:val="24"/>
          <w:szCs w:val="24"/>
        </w:rPr>
        <w:t>к. II оч. на территории ОЭЗ ППТ Липецк</w:t>
      </w:r>
    </w:p>
    <w:p w:rsidR="00100091"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ведомость объемов работ сети водопровода</w:t>
      </w:r>
    </w:p>
    <w:p w:rsidR="00100091"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ведомость объемов работ сети канализации</w:t>
      </w:r>
    </w:p>
    <w:p w:rsidR="00100091"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пояснительная записка</w:t>
      </w:r>
    </w:p>
    <w:p w:rsidR="00100091"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Схема внутриплощадочных сетей канализации и водопровода 1 п.к. II оч. на территории ОЭЗ ППТ Липецк</w:t>
      </w:r>
    </w:p>
    <w:p w:rsidR="00346D59" w:rsidRPr="00100091" w:rsidRDefault="00346D59" w:rsidP="00100091">
      <w:pPr>
        <w:tabs>
          <w:tab w:val="left" w:pos="9214"/>
        </w:tabs>
        <w:spacing w:after="0"/>
        <w:rPr>
          <w:b/>
        </w:rPr>
      </w:pPr>
      <w:r w:rsidRPr="00100091">
        <w:rPr>
          <w:b/>
        </w:rPr>
        <w:t xml:space="preserve">      </w:t>
      </w:r>
      <w:r w:rsidR="00100091" w:rsidRPr="00100091">
        <w:rPr>
          <w:b/>
        </w:rPr>
        <w:t>6</w:t>
      </w:r>
      <w:r w:rsidRPr="00100091">
        <w:rPr>
          <w:b/>
        </w:rPr>
        <w:t xml:space="preserve">. Требования </w:t>
      </w:r>
      <w:r w:rsidR="00100091">
        <w:rPr>
          <w:b/>
        </w:rPr>
        <w:t xml:space="preserve">к участникам закупки о наличии </w:t>
      </w:r>
      <w:r w:rsidRPr="00100091">
        <w:rPr>
          <w:b/>
        </w:rPr>
        <w:t>у них членства в саморегулируемой организации в области</w:t>
      </w:r>
      <w:r w:rsidR="00100091" w:rsidRPr="00100091">
        <w:t xml:space="preserve"> </w:t>
      </w:r>
      <w:r w:rsidR="00100091" w:rsidRPr="00100091">
        <w:rPr>
          <w:b/>
        </w:rPr>
        <w:t>архитектурно – строительного проектирования</w:t>
      </w:r>
      <w:r w:rsidRPr="00100091">
        <w:rPr>
          <w:b/>
        </w:rPr>
        <w:t xml:space="preserve"> и в области</w:t>
      </w:r>
      <w:r w:rsidR="00100091" w:rsidRPr="00100091">
        <w:rPr>
          <w:b/>
        </w:rPr>
        <w:t xml:space="preserve"> строительства</w:t>
      </w:r>
      <w:r w:rsidRPr="00100091">
        <w:rPr>
          <w:b/>
        </w:rPr>
        <w:t xml:space="preserve"> </w:t>
      </w:r>
    </w:p>
    <w:p w:rsidR="00100091" w:rsidRDefault="00100091" w:rsidP="00100091">
      <w:pPr>
        <w:tabs>
          <w:tab w:val="left" w:pos="9214"/>
        </w:tabs>
        <w:spacing w:after="0"/>
        <w:rPr>
          <w:b/>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7D2F2D" w:rsidRDefault="007D2F2D" w:rsidP="007D2F2D">
      <w:pPr>
        <w:autoSpaceDE w:val="0"/>
        <w:autoSpaceDN w:val="0"/>
        <w:adjustRightInd w:val="0"/>
        <w:spacing w:after="0"/>
        <w:rPr>
          <w:b/>
          <w:bCs/>
          <w:i/>
          <w:iCs/>
        </w:rPr>
      </w:pP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296896" w:rsidRPr="00296896">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Pr="00100091" w:rsidRDefault="003242EE" w:rsidP="00A24A8C">
            <w:pPr>
              <w:keepNext/>
              <w:keepLines/>
              <w:widowControl w:val="0"/>
              <w:suppressLineNumbers/>
              <w:shd w:val="clear" w:color="auto" w:fill="FFFFFF" w:themeFill="background1"/>
              <w:tabs>
                <w:tab w:val="num" w:pos="180"/>
              </w:tabs>
              <w:suppressAutoHyphens/>
              <w:ind w:firstLine="426"/>
            </w:pPr>
            <w:r w:rsidRPr="00100091">
              <w:t>ТЕХНИЧЕСКОЕ ЗАДАНИЕ</w:t>
            </w:r>
            <w:r w:rsidR="00A2191C" w:rsidRPr="00100091">
              <w:t xml:space="preserve"> </w:t>
            </w:r>
            <w:r w:rsidR="00555A43" w:rsidRPr="00100091">
              <w:t>(ТЕХНИЧЕСКАЯ ЧАСТЬ)</w:t>
            </w:r>
            <w:r w:rsidR="000E3A6F" w:rsidRPr="00100091">
              <w:t>:</w:t>
            </w:r>
          </w:p>
          <w:p w:rsidR="00100091" w:rsidRDefault="00100091" w:rsidP="00100091">
            <w:pPr>
              <w:keepNext/>
              <w:keepLines/>
              <w:widowControl w:val="0"/>
              <w:suppressLineNumbers/>
              <w:tabs>
                <w:tab w:val="num" w:pos="180"/>
              </w:tabs>
              <w:suppressAutoHyphens/>
              <w:ind w:left="426"/>
            </w:pPr>
            <w:r>
              <w:t>1.</w:t>
            </w:r>
            <w:r>
              <w:tab/>
              <w:t>Техническое задание (ТЗ) на проектирование внутриплощадочных сетей канализации и водопровода 1 п. к. II оч. на территории ОЭЗ ППТ Липецк</w:t>
            </w:r>
          </w:p>
          <w:p w:rsidR="00100091" w:rsidRDefault="00100091" w:rsidP="00100091">
            <w:pPr>
              <w:keepNext/>
              <w:keepLines/>
              <w:widowControl w:val="0"/>
              <w:suppressLineNumbers/>
              <w:tabs>
                <w:tab w:val="num" w:pos="180"/>
              </w:tabs>
              <w:suppressAutoHyphens/>
              <w:ind w:left="426"/>
            </w:pPr>
            <w:r>
              <w:t>2.</w:t>
            </w:r>
            <w:r>
              <w:tab/>
              <w:t>ведомость объемов работ сети водопровода</w:t>
            </w:r>
          </w:p>
          <w:p w:rsidR="00100091" w:rsidRDefault="00100091" w:rsidP="00100091">
            <w:pPr>
              <w:keepNext/>
              <w:keepLines/>
              <w:widowControl w:val="0"/>
              <w:suppressLineNumbers/>
              <w:tabs>
                <w:tab w:val="num" w:pos="180"/>
              </w:tabs>
              <w:suppressAutoHyphens/>
              <w:ind w:left="426"/>
            </w:pPr>
            <w:r>
              <w:t>3.</w:t>
            </w:r>
            <w:r>
              <w:tab/>
              <w:t>ведомость объемов работ сети канализации</w:t>
            </w:r>
          </w:p>
          <w:p w:rsidR="00100091" w:rsidRDefault="00100091" w:rsidP="00100091">
            <w:pPr>
              <w:keepNext/>
              <w:keepLines/>
              <w:widowControl w:val="0"/>
              <w:suppressLineNumbers/>
              <w:tabs>
                <w:tab w:val="num" w:pos="180"/>
              </w:tabs>
              <w:suppressAutoHyphens/>
              <w:ind w:left="426"/>
            </w:pPr>
            <w:r>
              <w:t>4.</w:t>
            </w:r>
            <w:r>
              <w:tab/>
              <w:t>пояснительная записка</w:t>
            </w:r>
          </w:p>
          <w:p w:rsidR="00100091" w:rsidRDefault="00100091" w:rsidP="00100091">
            <w:pPr>
              <w:keepNext/>
              <w:keepLines/>
              <w:widowControl w:val="0"/>
              <w:suppressLineNumbers/>
              <w:tabs>
                <w:tab w:val="num" w:pos="180"/>
              </w:tabs>
              <w:suppressAutoHyphens/>
              <w:ind w:left="426"/>
            </w:pPr>
            <w:r>
              <w:t>5.</w:t>
            </w:r>
            <w:r>
              <w:tab/>
              <w:t>Схема внутриплощадочных сетей канализации и водопровода 1 п.к. II оч. на территории ОЭЗ ППТ Липецк</w:t>
            </w:r>
          </w:p>
          <w:p w:rsidR="00100091" w:rsidRDefault="00100091" w:rsidP="00100091">
            <w:pPr>
              <w:keepNext/>
              <w:keepLines/>
              <w:widowControl w:val="0"/>
              <w:suppressLineNumbers/>
              <w:tabs>
                <w:tab w:val="num" w:pos="180"/>
              </w:tabs>
              <w:suppressAutoHyphens/>
              <w:ind w:left="426"/>
            </w:pPr>
            <w:r>
              <w:t>6. Требования к участникам закупки о наличии у них членства в саморегулируемой организации в области архитектурно – строительного проектирования и в области строительства</w:t>
            </w:r>
          </w:p>
          <w:p w:rsidR="003242EE" w:rsidRPr="00A9547A" w:rsidRDefault="00E95A05" w:rsidP="00B23060">
            <w:pPr>
              <w:keepNext/>
              <w:keepLines/>
              <w:widowControl w:val="0"/>
              <w:suppressLineNumbers/>
              <w:tabs>
                <w:tab w:val="num" w:pos="180"/>
              </w:tabs>
              <w:suppressAutoHyphens/>
              <w:ind w:left="426"/>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lastRenderedPageBreak/>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FF1748" w:rsidRDefault="007469BB" w:rsidP="00BE7E6C">
      <w:pPr>
        <w:pStyle w:val="37"/>
        <w:numPr>
          <w:ilvl w:val="2"/>
          <w:numId w:val="49"/>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A221DE" w:rsidRDefault="00A221DE" w:rsidP="00FF1748">
      <w:pPr>
        <w:autoSpaceDE w:val="0"/>
        <w:autoSpaceDN w:val="0"/>
        <w:adjustRightInd w:val="0"/>
        <w:spacing w:after="0"/>
        <w:ind w:firstLine="708"/>
      </w:pPr>
      <w:bookmarkStart w:id="17" w:name="_Toc13035847"/>
      <w:bookmarkStart w:id="18" w:name="_Toc15890879"/>
      <w:r w:rsidRPr="00D76B7F">
        <w:t xml:space="preserve">Заказчик вправе отменить </w:t>
      </w:r>
      <w:r w:rsidR="00E7314F" w:rsidRPr="00D76B7F">
        <w:t>открытый конкурс до</w:t>
      </w:r>
      <w:r w:rsidRPr="00D76B7F">
        <w:t xml:space="preserve"> наступления даты и времени окончания срока подачи заявок на участие в </w:t>
      </w:r>
      <w:r w:rsidR="00E7314F" w:rsidRPr="00D76B7F">
        <w:t>открытом конкурсе</w:t>
      </w:r>
      <w:r w:rsidRPr="00D76B7F">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w:t>
      </w:r>
      <w:r w:rsidRPr="00A9547A">
        <w:rPr>
          <w:szCs w:val="24"/>
        </w:rPr>
        <w:lastRenderedPageBreak/>
        <w:t xml:space="preserve">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 xml:space="preserve">Информационной </w:t>
        </w:r>
        <w:r w:rsidRPr="00A9547A">
          <w:rPr>
            <w:rStyle w:val="a5"/>
            <w:color w:val="auto"/>
            <w:szCs w:val="24"/>
            <w:u w:val="none"/>
          </w:rPr>
          <w:lastRenderedPageBreak/>
          <w:t>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lastRenderedPageBreak/>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w:t>
      </w:r>
      <w:r w:rsidRPr="00A9547A">
        <w:rPr>
          <w:szCs w:val="24"/>
        </w:rPr>
        <w:lastRenderedPageBreak/>
        <w:t xml:space="preserve">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w:t>
      </w:r>
      <w:r w:rsidR="00D94F09" w:rsidRPr="00A9547A">
        <w:lastRenderedPageBreak/>
        <w:t xml:space="preserve">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w:t>
      </w:r>
      <w:r w:rsidR="00F16EFD" w:rsidRPr="00A9547A">
        <w:rPr>
          <w:szCs w:val="24"/>
        </w:rPr>
        <w:lastRenderedPageBreak/>
        <w:t xml:space="preserve">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w:t>
      </w:r>
      <w:r w:rsidRPr="00A9547A">
        <w:rPr>
          <w:rFonts w:ascii="Times New Roman" w:hAnsi="Times New Roman"/>
          <w:sz w:val="24"/>
          <w:szCs w:val="24"/>
        </w:rPr>
        <w:lastRenderedPageBreak/>
        <w:t>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w:t>
      </w:r>
      <w:r w:rsidR="007546EB" w:rsidRPr="00A9547A">
        <w:rPr>
          <w:szCs w:val="24"/>
        </w:rPr>
        <w:lastRenderedPageBreak/>
        <w:t xml:space="preserve">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lastRenderedPageBreak/>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lastRenderedPageBreak/>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w:t>
      </w:r>
      <w:r w:rsidRPr="00A9547A">
        <w:rPr>
          <w:szCs w:val="24"/>
        </w:rPr>
        <w:lastRenderedPageBreak/>
        <w:t>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8E1621">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p>
          <w:p w:rsidR="00CB0BDC" w:rsidRPr="009852F0" w:rsidRDefault="009852F0" w:rsidP="009852F0">
            <w:pPr>
              <w:keepNext/>
              <w:keepLines/>
              <w:widowControl w:val="0"/>
              <w:suppressLineNumbers/>
              <w:suppressAutoHyphens/>
            </w:pPr>
            <w:r w:rsidRPr="009852F0">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A4556" w:rsidRPr="00D25D91" w:rsidRDefault="00D25D91" w:rsidP="00DE3FCF">
            <w:pPr>
              <w:spacing w:after="0"/>
              <w:rPr>
                <w:bCs/>
              </w:rPr>
            </w:pPr>
            <w:r w:rsidRPr="00D25D91">
              <w:rPr>
                <w:bCs/>
              </w:rPr>
              <w:t>Открытый конкурс</w:t>
            </w:r>
          </w:p>
          <w:p w:rsidR="00F274D8" w:rsidRDefault="00F274D8" w:rsidP="00EE2240">
            <w:pPr>
              <w:spacing w:after="0"/>
            </w:pPr>
          </w:p>
          <w:p w:rsidR="00EE2240" w:rsidRDefault="00EE2240" w:rsidP="00EE2240">
            <w:pPr>
              <w:spacing w:after="0"/>
            </w:pPr>
            <w:r>
              <w:t>Проектирование и строительство объекта «Строительство внутриплощадочных сетей канализации и водопровода 1 пускового комплекса II очереди на территории ОЭЗ ППТ «Липецк»</w:t>
            </w:r>
            <w:r w:rsidR="00F274D8">
              <w:t xml:space="preserve"> </w:t>
            </w:r>
            <w:r w:rsidR="00F274D8" w:rsidRPr="00F274D8">
              <w:t>в Грязинском районе Липецкой области»</w:t>
            </w:r>
          </w:p>
          <w:p w:rsidR="00D25D91" w:rsidRPr="00AF4CE8" w:rsidRDefault="00D25D91" w:rsidP="00F3526D">
            <w:pPr>
              <w:spacing w:after="0"/>
              <w:rPr>
                <w:bCs/>
                <w:i/>
              </w:rPr>
            </w:pPr>
            <w:r>
              <w:t xml:space="preserve">- </w:t>
            </w:r>
            <w:r w:rsidRPr="005E1CFB">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D1685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D1685D" w:rsidRDefault="00D1685D" w:rsidP="00D1685D">
            <w:pPr>
              <w:pStyle w:val="28"/>
              <w:tabs>
                <w:tab w:val="left" w:pos="960"/>
                <w:tab w:val="left" w:pos="1080"/>
                <w:tab w:val="left" w:pos="1680"/>
                <w:tab w:val="left" w:pos="1920"/>
              </w:tabs>
              <w:spacing w:after="0" w:line="240" w:lineRule="auto"/>
              <w:ind w:left="0" w:right="-49"/>
            </w:pPr>
            <w:r>
              <w:t>Проектирование - по месту расположения исполнителя; Строительство - Липецкая область, Грязинский 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EE2240"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45</w:t>
            </w:r>
            <w:r w:rsidR="00F3526D" w:rsidRPr="00F3526D">
              <w:rPr>
                <w:rFonts w:eastAsia="Lucida Sans Unicode" w:cs="Tahoma"/>
                <w:lang w:eastAsia="en-US" w:bidi="en-US"/>
              </w:rPr>
              <w:t xml:space="preserve"> календарных дней </w:t>
            </w:r>
            <w:r w:rsidR="009B69EC" w:rsidRPr="00EC3A4C">
              <w:rPr>
                <w:rFonts w:eastAsia="Lucida Sans Unicode" w:cs="Tahoma"/>
                <w:lang w:eastAsia="en-US" w:bidi="en-US"/>
              </w:rPr>
              <w:t>со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F274D8">
            <w:pPr>
              <w:pStyle w:val="28"/>
              <w:tabs>
                <w:tab w:val="left" w:pos="960"/>
                <w:tab w:val="left" w:pos="1080"/>
                <w:tab w:val="left" w:pos="1680"/>
                <w:tab w:val="left" w:pos="1920"/>
              </w:tabs>
              <w:spacing w:after="0" w:line="240" w:lineRule="auto"/>
              <w:ind w:left="0" w:right="-49"/>
              <w:jc w:val="left"/>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страхование, уплату таможенных </w:t>
            </w:r>
            <w:r w:rsidRPr="00A9547A">
              <w:lastRenderedPageBreak/>
              <w:t>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Pr="001D0F4C" w:rsidRDefault="00CB0BDC" w:rsidP="0059574F">
            <w:r w:rsidRPr="001D0F4C">
              <w:rPr>
                <w:b/>
              </w:rPr>
              <w:lastRenderedPageBreak/>
              <w:t xml:space="preserve">Начальная (максимальная) цена </w:t>
            </w:r>
            <w:r w:rsidR="00DA7A72" w:rsidRPr="001D0F4C">
              <w:rPr>
                <w:b/>
              </w:rPr>
              <w:t>договора:</w:t>
            </w:r>
            <w:r w:rsidR="000E436C" w:rsidRPr="001D0F4C">
              <w:rPr>
                <w:b/>
              </w:rPr>
              <w:t xml:space="preserve"> </w:t>
            </w:r>
            <w:r w:rsidR="00262063" w:rsidRPr="001D0F4C">
              <w:rPr>
                <w:b/>
              </w:rPr>
              <w:t xml:space="preserve">3 890 490 </w:t>
            </w:r>
            <w:r w:rsidR="00F3526D" w:rsidRPr="001D0F4C">
              <w:rPr>
                <w:b/>
              </w:rPr>
              <w:t>(</w:t>
            </w:r>
            <w:r w:rsidR="00262063" w:rsidRPr="001D0F4C">
              <w:rPr>
                <w:b/>
              </w:rPr>
              <w:t xml:space="preserve">три </w:t>
            </w:r>
            <w:r w:rsidR="00F3526D" w:rsidRPr="001D0F4C">
              <w:rPr>
                <w:b/>
              </w:rPr>
              <w:t>миллиона</w:t>
            </w:r>
            <w:r w:rsidR="00262063" w:rsidRPr="001D0F4C">
              <w:rPr>
                <w:b/>
              </w:rPr>
              <w:t xml:space="preserve"> восемьсот девяносто тысяч четыреста девяносто</w:t>
            </w:r>
            <w:r w:rsidR="00F3526D" w:rsidRPr="001D0F4C">
              <w:rPr>
                <w:b/>
              </w:rPr>
              <w:t xml:space="preserve">) </w:t>
            </w:r>
            <w:r w:rsidR="00213EBB" w:rsidRPr="001D0F4C">
              <w:rPr>
                <w:b/>
              </w:rPr>
              <w:t>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1D0F4C">
              <w:t>ст. 4</w:t>
            </w:r>
            <w:r w:rsidR="00152368" w:rsidRPr="001D0F4C">
              <w:t xml:space="preserve"> проекта договора.</w:t>
            </w:r>
          </w:p>
        </w:tc>
      </w:tr>
      <w:tr w:rsidR="00CB0BDC" w:rsidRPr="00A9547A" w:rsidTr="008E1621">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3553A">
              <w:t>ы</w:t>
            </w:r>
            <w:r w:rsidRPr="00A9547A">
              <w:t>, услуг</w:t>
            </w:r>
            <w:r w:rsidR="0063553A">
              <w:t>и</w:t>
            </w:r>
            <w:r w:rsidRPr="00A9547A">
              <w:t>,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 6</w:t>
            </w:r>
            <w:r w:rsidRPr="001D0F4C">
              <w:t xml:space="preserve"> проекта договора</w:t>
            </w:r>
            <w:r w:rsidR="00247512" w:rsidRPr="001D0F4C">
              <w:t xml:space="preserve">. </w:t>
            </w:r>
          </w:p>
          <w:p w:rsidR="00646FE1" w:rsidRPr="001D0F4C" w:rsidRDefault="00646FE1" w:rsidP="00D55661"/>
        </w:tc>
      </w:tr>
      <w:tr w:rsidR="00CB0BDC" w:rsidRPr="00A9547A" w:rsidTr="008E1621">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63553A">
            <w:pPr>
              <w:autoSpaceDE w:val="0"/>
              <w:autoSpaceDN w:val="0"/>
              <w:adjustRightInd w:val="0"/>
              <w:spacing w:after="0"/>
              <w:rPr>
                <w:bCs/>
              </w:rPr>
            </w:pPr>
            <w:r w:rsidRPr="00A9547A">
              <w:rPr>
                <w:bCs/>
              </w:rPr>
              <w:t xml:space="preserve">Требования к </w:t>
            </w:r>
            <w:r w:rsidR="0063553A">
              <w:rPr>
                <w:bCs/>
              </w:rPr>
              <w:t xml:space="preserve">безопасности, </w:t>
            </w:r>
            <w:r w:rsidRPr="00A9547A">
              <w:rPr>
                <w:bCs/>
              </w:rPr>
              <w:t xml:space="preserve">качеству, техническим характеристикам работ, услуг, товара, требования к результатам работ, услуг и иные </w:t>
            </w:r>
            <w:r w:rsidR="0063553A">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Pr="0026073D">
              <w:t>В случае.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8E1621">
        <w:trPr>
          <w:trHeight w:val="30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8E1621">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Default="00CB0BDC" w:rsidP="004232AD">
            <w:pPr>
              <w:autoSpaceDE w:val="0"/>
              <w:autoSpaceDN w:val="0"/>
              <w:adjustRightInd w:val="0"/>
              <w:spacing w:after="0"/>
            </w:pPr>
            <w:r w:rsidRPr="00A9547A">
              <w:t>1) </w:t>
            </w:r>
            <w:r w:rsidR="00F3526D" w:rsidRPr="00F3526D">
              <w:t>)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(членство участника закупки в саморегулируемой организации в области  архитектурно-строительного проектирования</w:t>
            </w:r>
            <w:r w:rsidR="00262063">
              <w:t xml:space="preserve"> и в области строительства</w:t>
            </w:r>
            <w:r w:rsidR="00F3526D" w:rsidRPr="00F3526D">
              <w:t xml:space="preserve"> в соответствии с «Требованиями к участникам закупки о наличии у них членства в саморегулируемой организации в области </w:t>
            </w:r>
            <w:r w:rsidR="00262063">
              <w:t xml:space="preserve"> </w:t>
            </w:r>
            <w:r w:rsidR="00262063" w:rsidRPr="00262063">
              <w:t xml:space="preserve">архитектурно-строительного проектирования </w:t>
            </w:r>
            <w:r w:rsidR="00F3526D" w:rsidRPr="00F3526D">
              <w:t xml:space="preserve"> и в области</w:t>
            </w:r>
            <w:r w:rsidR="00262063">
              <w:t xml:space="preserve"> строительства</w:t>
            </w:r>
            <w:r w:rsidR="00F3526D" w:rsidRPr="00F3526D">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 xml:space="preserve">3) неприостановление деятельности участника закупки в порядке, предусмотренном Кодексом Российской Федерации об </w:t>
            </w:r>
            <w:r w:rsidRPr="00A9547A">
              <w:lastRenderedPageBreak/>
              <w:t>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капитальному  ремонту </w:t>
            </w:r>
            <w:r w:rsidR="00346D59" w:rsidRPr="00346D59">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w:t>
            </w:r>
            <w:r w:rsidRPr="00A9547A">
              <w:rPr>
                <w:szCs w:val="24"/>
              </w:rPr>
              <w:lastRenderedPageBreak/>
              <w:t>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63553A"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63553A">
              <w:rPr>
                <w:b/>
              </w:rPr>
              <w:t>«</w:t>
            </w:r>
            <w:r w:rsidR="00F3526D">
              <w:rPr>
                <w:b/>
              </w:rPr>
              <w:t>20</w:t>
            </w:r>
            <w:r w:rsidR="001F31FF" w:rsidRPr="0063553A">
              <w:rPr>
                <w:b/>
              </w:rPr>
              <w:t>»</w:t>
            </w:r>
            <w:r w:rsidRPr="0063553A">
              <w:rPr>
                <w:b/>
              </w:rPr>
              <w:t xml:space="preserve"> </w:t>
            </w:r>
            <w:r w:rsidR="00F3526D">
              <w:rPr>
                <w:b/>
              </w:rPr>
              <w:t>декаб</w:t>
            </w:r>
            <w:r w:rsidR="008E281A">
              <w:rPr>
                <w:b/>
              </w:rPr>
              <w:t>ря</w:t>
            </w:r>
            <w:r w:rsidR="006D4F82" w:rsidRPr="0063553A">
              <w:rPr>
                <w:b/>
              </w:rPr>
              <w:t xml:space="preserve"> </w:t>
            </w:r>
            <w:r w:rsidR="007B1B2E" w:rsidRPr="0063553A">
              <w:rPr>
                <w:b/>
              </w:rPr>
              <w:t>2</w:t>
            </w:r>
            <w:r w:rsidR="00563001" w:rsidRPr="0063553A">
              <w:rPr>
                <w:b/>
              </w:rPr>
              <w:t>01</w:t>
            </w:r>
            <w:r w:rsidR="000E436C" w:rsidRPr="0063553A">
              <w:rPr>
                <w:b/>
              </w:rPr>
              <w:t>8</w:t>
            </w:r>
            <w:r w:rsidRPr="0063553A">
              <w:rPr>
                <w:b/>
              </w:rPr>
              <w:t xml:space="preserve"> года.</w:t>
            </w:r>
          </w:p>
          <w:p w:rsidR="00CB0BDC" w:rsidRPr="003B67D7" w:rsidRDefault="00CB0BDC" w:rsidP="00F3526D">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81708C">
              <w:rPr>
                <w:b/>
              </w:rPr>
              <w:t>11</w:t>
            </w:r>
            <w:r w:rsidR="00C65AF3" w:rsidRPr="00B12933">
              <w:rPr>
                <w:b/>
              </w:rPr>
              <w:t>»</w:t>
            </w:r>
            <w:r w:rsidR="00407A4E" w:rsidRPr="00B12933">
              <w:rPr>
                <w:b/>
              </w:rPr>
              <w:t xml:space="preserve"> </w:t>
            </w:r>
            <w:r w:rsidR="00F3526D">
              <w:rPr>
                <w:b/>
              </w:rPr>
              <w:t>января</w:t>
            </w:r>
            <w:r w:rsidR="0080474C" w:rsidRPr="00B12933">
              <w:rPr>
                <w:b/>
              </w:rPr>
              <w:t xml:space="preserve"> </w:t>
            </w:r>
            <w:r w:rsidRPr="00B12933">
              <w:rPr>
                <w:b/>
              </w:rPr>
              <w:t>201</w:t>
            </w:r>
            <w:r w:rsidR="00F3526D">
              <w:rPr>
                <w:b/>
              </w:rPr>
              <w:t>9</w:t>
            </w:r>
            <w:r w:rsidRPr="00B12933">
              <w:rPr>
                <w:b/>
              </w:rPr>
              <w:t xml:space="preserve"> года</w:t>
            </w:r>
            <w:r w:rsidR="00213EBB">
              <w:rPr>
                <w:b/>
              </w:rPr>
              <w:t xml:space="preserve"> </w:t>
            </w:r>
            <w:r w:rsidR="00213EBB" w:rsidRPr="0063553A">
              <w:rPr>
                <w:b/>
              </w:rPr>
              <w:t>16-</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8E1621">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8E1621">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 xml:space="preserve">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w:t>
            </w:r>
            <w:r w:rsidR="004F6E45" w:rsidRPr="00DB3E6E">
              <w:rPr>
                <w:color w:val="000000"/>
              </w:rPr>
              <w:lastRenderedPageBreak/>
              <w:t>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8E281A">
              <w:rPr>
                <w:rFonts w:ascii="Times New Roman" w:hAnsi="Times New Roman" w:cs="Times New Roman"/>
                <w:sz w:val="24"/>
                <w:szCs w:val="24"/>
              </w:rPr>
              <w:t>акт</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CB0BDC" w:rsidP="004232AD">
            <w:pPr>
              <w:autoSpaceDE w:val="0"/>
              <w:autoSpaceDN w:val="0"/>
              <w:adjustRightInd w:val="0"/>
              <w:spacing w:after="0"/>
            </w:pPr>
            <w:r w:rsidRPr="00DB3E6E">
              <w:rPr>
                <w:lang w:eastAsia="ar-SA"/>
              </w:rPr>
              <w:t>7 </w:t>
            </w:r>
            <w:r w:rsidRPr="00DB3E6E">
              <w:t>. Полученную не ранее чем за три месяца до дня</w:t>
            </w:r>
            <w:r w:rsidR="0008657D">
              <w:t xml:space="preserve"> размещения на официальном сайте </w:t>
            </w:r>
            <w:r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Pr="00DB3E6E">
              <w:t>извещения о проведении открытого конкурса.</w:t>
            </w:r>
          </w:p>
          <w:p w:rsidR="00002317" w:rsidRDefault="00CB0BDC" w:rsidP="0028411C">
            <w:pPr>
              <w:spacing w:after="0"/>
            </w:pPr>
            <w:r w:rsidRPr="006621D9">
              <w:t>8. </w:t>
            </w:r>
            <w:r w:rsidR="00002317">
              <w:t xml:space="preserve"> </w:t>
            </w:r>
            <w:r w:rsidR="00002317" w:rsidRPr="00002317">
              <w:t>Копию 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w:t>
            </w:r>
            <w:r w:rsidR="0081708C">
              <w:t xml:space="preserve"> </w:t>
            </w:r>
            <w:r w:rsidR="0081708C" w:rsidRPr="0081708C">
              <w:t xml:space="preserve">архитектурно – строительного проектирования </w:t>
            </w:r>
            <w:r w:rsidR="00002317" w:rsidRPr="00002317">
              <w:t xml:space="preserve"> и в области</w:t>
            </w:r>
            <w:r w:rsidR="0081708C">
              <w:t xml:space="preserve"> строительс</w:t>
            </w:r>
            <w:r w:rsidR="001D0F4C">
              <w:t>тва</w:t>
            </w:r>
            <w:r w:rsidR="00002317" w:rsidRPr="00002317">
              <w:t>» технического задания (технической части) конкурсной документации.</w:t>
            </w:r>
          </w:p>
          <w:p w:rsidR="00CB0BDC" w:rsidRPr="00DB3E6E" w:rsidRDefault="00CB0BDC" w:rsidP="004232AD">
            <w:pPr>
              <w:autoSpaceDE w:val="0"/>
              <w:autoSpaceDN w:val="0"/>
              <w:adjustRightInd w:val="0"/>
              <w:spacing w:after="0"/>
            </w:pPr>
            <w:r w:rsidRPr="00DB3E6E">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lastRenderedPageBreak/>
              <w:t xml:space="preserve">10. </w:t>
            </w:r>
            <w:r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Default="00CB0BDC" w:rsidP="00002317">
            <w:pPr>
              <w:autoSpaceDE w:val="0"/>
              <w:autoSpaceDN w:val="0"/>
              <w:adjustRightInd w:val="0"/>
              <w:spacing w:after="0"/>
              <w:ind w:left="69"/>
            </w:pPr>
            <w:r w:rsidRPr="00E7345E">
              <w:t xml:space="preserve">13. </w:t>
            </w:r>
            <w:r w:rsidR="0000231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w:t>
            </w:r>
            <w:r w:rsidR="001D0F4C">
              <w:t xml:space="preserve"> приемки объекта капитального строительства и/или разрешение на ввод </w:t>
            </w:r>
            <w:r w:rsidR="001D0F4C" w:rsidRPr="001D0F4C">
              <w:t>объекта капитального строительства</w:t>
            </w:r>
            <w:r w:rsidR="001D0F4C">
              <w:t xml:space="preserve"> или акт о приемке </w:t>
            </w:r>
            <w:r w:rsidR="00002317">
              <w:t>выполненных работ).</w:t>
            </w:r>
          </w:p>
          <w:p w:rsidR="00002317" w:rsidRDefault="00002317" w:rsidP="00002317">
            <w:pPr>
              <w:autoSpaceDE w:val="0"/>
              <w:autoSpaceDN w:val="0"/>
              <w:adjustRightInd w:val="0"/>
              <w:spacing w:after="0"/>
              <w:ind w:left="69"/>
            </w:pPr>
            <w:r>
              <w:t xml:space="preserve">14. 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245979" w:rsidRDefault="00002317" w:rsidP="00002317">
            <w:pPr>
              <w:autoSpaceDE w:val="0"/>
              <w:autoSpaceDN w:val="0"/>
              <w:adjustRightInd w:val="0"/>
              <w:spacing w:after="0"/>
              <w:ind w:left="69"/>
            </w:pPr>
            <w:r>
              <w:t>- копии исполненных договоров (государственных контрактов) и копии документов, подтверждающих их исполнение (</w:t>
            </w:r>
            <w:r w:rsidR="001D0F4C" w:rsidRPr="001D0F4C">
              <w:t>акт приемки объекта капитального строительства и/или разрешение на ввод объекта капитального строительства</w:t>
            </w:r>
            <w:r w:rsidR="00150AFA">
              <w:t xml:space="preserve"> </w:t>
            </w:r>
            <w:r w:rsidR="001D0F4C" w:rsidRPr="001D0F4C">
              <w:t>или акт о приемке выполненных работ</w:t>
            </w:r>
            <w:r>
              <w:t>).</w:t>
            </w:r>
          </w:p>
          <w:p w:rsidR="008E281A" w:rsidRPr="00DB3E6E" w:rsidRDefault="008E281A" w:rsidP="008E281A">
            <w:pPr>
              <w:autoSpaceDE w:val="0"/>
              <w:autoSpaceDN w:val="0"/>
              <w:adjustRightInd w:val="0"/>
              <w:spacing w:after="0"/>
              <w:ind w:left="69"/>
            </w:pP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 xml:space="preserve">Требования к </w:t>
            </w:r>
            <w:r w:rsidRPr="00A9547A">
              <w:lastRenderedPageBreak/>
              <w:t>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lastRenderedPageBreak/>
              <w:t xml:space="preserve">Цена договора указывается цифрами и прописью, в случае </w:t>
            </w:r>
            <w:r w:rsidRPr="00DB3E6E">
              <w:lastRenderedPageBreak/>
              <w:t>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8E1621">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 xml:space="preserve">Порядок, место, дата </w:t>
            </w:r>
            <w:r w:rsidR="00670CB3" w:rsidRPr="00A9547A">
              <w:t>начала</w:t>
            </w:r>
            <w:r w:rsidR="00670CB3">
              <w:t>,</w:t>
            </w:r>
            <w:r w:rsidRPr="00A9547A">
              <w:t xml:space="preserve"> дата</w:t>
            </w:r>
            <w:r w:rsidR="00813152">
              <w:t xml:space="preserve"> и время</w:t>
            </w:r>
            <w:r w:rsidRPr="00A9547A">
              <w:t xml:space="preserve"> окончания срока </w:t>
            </w:r>
            <w:r w:rsidRPr="00A9547A">
              <w:lastRenderedPageBreak/>
              <w:t>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lastRenderedPageBreak/>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Липецкая область, Грязинский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lastRenderedPageBreak/>
              <w:t>- нарочным -  по адресу: Липецкая область, Грязинский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63553A" w:rsidRDefault="00F00864" w:rsidP="004232AD">
            <w:pPr>
              <w:widowControl w:val="0"/>
              <w:suppressLineNumbers/>
              <w:suppressAutoHyphens/>
              <w:spacing w:after="0"/>
              <w:rPr>
                <w:b/>
              </w:rPr>
            </w:pPr>
            <w:r w:rsidRPr="0063553A">
              <w:rPr>
                <w:b/>
              </w:rPr>
              <w:t>«</w:t>
            </w:r>
            <w:r w:rsidR="001C1323">
              <w:rPr>
                <w:b/>
              </w:rPr>
              <w:t>20</w:t>
            </w:r>
            <w:r w:rsidR="00CB0BDC" w:rsidRPr="0063553A">
              <w:rPr>
                <w:b/>
              </w:rPr>
              <w:t>»</w:t>
            </w:r>
            <w:r w:rsidR="00BE44E4" w:rsidRPr="0063553A">
              <w:rPr>
                <w:b/>
              </w:rPr>
              <w:t xml:space="preserve"> </w:t>
            </w:r>
            <w:r w:rsidR="001C1323">
              <w:rPr>
                <w:b/>
              </w:rPr>
              <w:t>дека</w:t>
            </w:r>
            <w:r w:rsidR="008E281A">
              <w:rPr>
                <w:b/>
              </w:rPr>
              <w:t>бря</w:t>
            </w:r>
            <w:r w:rsidR="00F55899" w:rsidRPr="0063553A">
              <w:rPr>
                <w:b/>
              </w:rPr>
              <w:t xml:space="preserve"> </w:t>
            </w:r>
            <w:r w:rsidR="00CB0BDC" w:rsidRPr="0063553A">
              <w:rPr>
                <w:b/>
              </w:rPr>
              <w:t>201</w:t>
            </w:r>
            <w:r w:rsidR="000E436C" w:rsidRPr="0063553A">
              <w:rPr>
                <w:b/>
              </w:rPr>
              <w:t>8</w:t>
            </w:r>
            <w:r w:rsidR="00CB0BDC" w:rsidRPr="0063553A">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w:t>
            </w:r>
            <w:r w:rsidR="00813152">
              <w:t xml:space="preserve">и время </w:t>
            </w:r>
            <w:r w:rsidRPr="00640BA6">
              <w:t xml:space="preserve">окончания срока подачи </w:t>
            </w:r>
            <w:r w:rsidRPr="00F6507C">
              <w:t xml:space="preserve">заявок на участие в конкурсе </w:t>
            </w:r>
            <w:r w:rsidR="00813152" w:rsidRPr="00F6507C">
              <w:t xml:space="preserve">- </w:t>
            </w:r>
            <w:r w:rsidR="00813152" w:rsidRPr="008E281A">
              <w:rPr>
                <w:b/>
              </w:rPr>
              <w:t>«</w:t>
            </w:r>
            <w:r w:rsidR="00150AFA">
              <w:rPr>
                <w:b/>
              </w:rPr>
              <w:t>15</w:t>
            </w:r>
            <w:r w:rsidRPr="0063553A">
              <w:rPr>
                <w:b/>
              </w:rPr>
              <w:t xml:space="preserve">» </w:t>
            </w:r>
            <w:r w:rsidR="001C1323">
              <w:rPr>
                <w:b/>
              </w:rPr>
              <w:t>янва</w:t>
            </w:r>
            <w:r w:rsidR="0040411A" w:rsidRPr="0063553A">
              <w:rPr>
                <w:b/>
              </w:rPr>
              <w:t>ря</w:t>
            </w:r>
            <w:r w:rsidR="0080474C" w:rsidRPr="0063553A">
              <w:rPr>
                <w:b/>
              </w:rPr>
              <w:t xml:space="preserve"> </w:t>
            </w:r>
            <w:r w:rsidRPr="0063553A">
              <w:rPr>
                <w:b/>
              </w:rPr>
              <w:t>201</w:t>
            </w:r>
            <w:r w:rsidR="001C1323">
              <w:rPr>
                <w:b/>
              </w:rPr>
              <w:t>9</w:t>
            </w:r>
            <w:r w:rsidRPr="0063553A">
              <w:rPr>
                <w:b/>
              </w:rPr>
              <w:t xml:space="preserve"> г. </w:t>
            </w:r>
            <w:r w:rsidR="00813152" w:rsidRPr="0063553A">
              <w:rPr>
                <w:b/>
              </w:rPr>
              <w:t>10:</w:t>
            </w:r>
            <w:r w:rsidR="00B83EF8">
              <w:rPr>
                <w:b/>
              </w:rPr>
              <w:t>0</w:t>
            </w:r>
            <w:r w:rsidR="00813152" w:rsidRPr="0063553A">
              <w:rPr>
                <w:b/>
              </w:rPr>
              <w:t>0 часов</w:t>
            </w:r>
            <w:r w:rsidR="00813152" w:rsidRPr="0063553A">
              <w:t xml:space="preserve"> </w:t>
            </w:r>
            <w:r w:rsidR="00813152" w:rsidRPr="00455332">
              <w:t>(по московскому времени)</w:t>
            </w:r>
            <w:r w:rsidR="00813152">
              <w:t>.</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Грязинский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EE0D8F" w:rsidRPr="00EE0D8F">
              <w:rPr>
                <w:b/>
              </w:rPr>
              <w:t>194 524</w:t>
            </w:r>
            <w:r w:rsidR="00EE0D8F">
              <w:t xml:space="preserve"> </w:t>
            </w:r>
            <w:r w:rsidR="00684478">
              <w:rPr>
                <w:b/>
              </w:rPr>
              <w:t>(</w:t>
            </w:r>
            <w:r w:rsidR="00EE0D8F">
              <w:rPr>
                <w:b/>
              </w:rPr>
              <w:t xml:space="preserve">сто девяносто четыре </w:t>
            </w:r>
            <w:r w:rsidR="008E281A">
              <w:rPr>
                <w:b/>
              </w:rPr>
              <w:t>тысяч</w:t>
            </w:r>
            <w:r w:rsidR="00EE0D8F">
              <w:rPr>
                <w:b/>
              </w:rPr>
              <w:t>и</w:t>
            </w:r>
            <w:r w:rsidR="001C1323">
              <w:rPr>
                <w:b/>
              </w:rPr>
              <w:t xml:space="preserve"> </w:t>
            </w:r>
            <w:r w:rsidR="00EE0D8F">
              <w:rPr>
                <w:b/>
              </w:rPr>
              <w:t>пять</w:t>
            </w:r>
            <w:r w:rsidR="001C1323">
              <w:rPr>
                <w:b/>
              </w:rPr>
              <w:t xml:space="preserve">сот  </w:t>
            </w:r>
            <w:r w:rsidR="001C1323">
              <w:t xml:space="preserve"> </w:t>
            </w:r>
            <w:r w:rsidR="001C1323">
              <w:rPr>
                <w:b/>
              </w:rPr>
              <w:t>двадцать</w:t>
            </w:r>
            <w:r w:rsidR="00EE0D8F">
              <w:rPr>
                <w:b/>
              </w:rPr>
              <w:t xml:space="preserve"> четыре</w:t>
            </w:r>
            <w:r w:rsidR="00684478">
              <w:rPr>
                <w:b/>
              </w:rPr>
              <w:t>) руб</w:t>
            </w:r>
            <w:r w:rsidR="008E281A">
              <w:rPr>
                <w:b/>
              </w:rPr>
              <w:t>.</w:t>
            </w:r>
            <w:r w:rsidR="00684478">
              <w:rPr>
                <w:b/>
              </w:rPr>
              <w:t xml:space="preserve"> </w:t>
            </w:r>
            <w:r w:rsidR="001C1323">
              <w:rPr>
                <w:b/>
              </w:rPr>
              <w:t>5</w:t>
            </w:r>
            <w:r w:rsidR="008E281A">
              <w:rPr>
                <w:b/>
              </w:rPr>
              <w:t>0</w:t>
            </w:r>
            <w:r w:rsidR="00D718AA" w:rsidRPr="00684478">
              <w:t xml:space="preserve"> </w:t>
            </w:r>
            <w:r w:rsidR="00684478">
              <w:rPr>
                <w:b/>
              </w:rPr>
              <w:t>коп</w:t>
            </w:r>
            <w:r w:rsidR="00BE44E4" w:rsidRPr="00F95E81">
              <w:rPr>
                <w:b/>
              </w:rPr>
              <w:t>.</w:t>
            </w:r>
            <w:r w:rsidR="00BE44E4" w:rsidRPr="000E3A6F">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EE0D8F">
              <w:rPr>
                <w:b/>
              </w:rPr>
              <w:t>15</w:t>
            </w:r>
            <w:r w:rsidR="00876A28" w:rsidRPr="00B47A50">
              <w:rPr>
                <w:b/>
              </w:rPr>
              <w:t xml:space="preserve">» </w:t>
            </w:r>
            <w:r w:rsidR="001C1323">
              <w:rPr>
                <w:b/>
              </w:rPr>
              <w:t>январ</w:t>
            </w:r>
            <w:r w:rsidR="00765D50">
              <w:rPr>
                <w:b/>
              </w:rPr>
              <w:t>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Липецкая область, Грязинский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w:t>
            </w:r>
            <w:r w:rsidR="006D62C2">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9876B1" w:rsidP="004232AD">
            <w:pPr>
              <w:spacing w:after="0"/>
            </w:pPr>
            <w:r>
              <w:t xml:space="preserve">Рассмотрение заявок на участие в конкурсе и </w:t>
            </w:r>
            <w:r w:rsidR="004C3C4A">
              <w:t>подведение итогов конкурса</w:t>
            </w:r>
            <w:r w:rsidR="00BE44E4" w:rsidRPr="00F6507C">
              <w:t xml:space="preserve"> </w:t>
            </w:r>
            <w:r w:rsidR="005A579C" w:rsidRPr="00F6507C">
              <w:t xml:space="preserve"> </w:t>
            </w:r>
            <w:r w:rsidR="00BE44E4" w:rsidRPr="00F6507C">
              <w:t xml:space="preserve">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EE0D8F">
              <w:rPr>
                <w:b/>
              </w:rPr>
              <w:t>22</w:t>
            </w:r>
            <w:r w:rsidR="00D718AA" w:rsidRPr="00B47A50">
              <w:rPr>
                <w:b/>
              </w:rPr>
              <w:t>»</w:t>
            </w:r>
            <w:r w:rsidR="00BE44E4" w:rsidRPr="00B47A50">
              <w:rPr>
                <w:b/>
              </w:rPr>
              <w:t xml:space="preserve"> </w:t>
            </w:r>
            <w:r w:rsidR="001C1323">
              <w:rPr>
                <w:b/>
              </w:rPr>
              <w:t>января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EE0D8F">
              <w:t>15</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EE0D8F">
            <w:pPr>
              <w:spacing w:after="0"/>
            </w:pPr>
            <w:r w:rsidRPr="00B47A50">
              <w:rPr>
                <w:b/>
              </w:rPr>
              <w:t>«</w:t>
            </w:r>
            <w:r w:rsidR="00EE0D8F">
              <w:rPr>
                <w:b/>
              </w:rPr>
              <w:t>2</w:t>
            </w:r>
            <w:r w:rsidR="001C1323">
              <w:rPr>
                <w:b/>
              </w:rPr>
              <w:t>3</w:t>
            </w:r>
            <w:r w:rsidR="00472062" w:rsidRPr="00B47A50">
              <w:rPr>
                <w:b/>
              </w:rPr>
              <w:t xml:space="preserve">» </w:t>
            </w:r>
            <w:r w:rsidR="001C1323">
              <w:rPr>
                <w:b/>
              </w:rPr>
              <w:t>января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6D62C2" w:rsidP="004232AD">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w:t>
            </w:r>
            <w:r>
              <w:rPr>
                <w:noProof/>
              </w:rPr>
              <w:lastRenderedPageBreak/>
              <w:t xml:space="preserve">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 xml:space="preserve">Критерии оценки  </w:t>
            </w:r>
            <w:r w:rsidR="00F84F0B">
              <w:t xml:space="preserve"> и сопоставления заявок </w:t>
            </w:r>
            <w:r w:rsidRPr="00A9547A">
              <w:t>на участие в конкурсе</w:t>
            </w:r>
            <w:r w:rsidR="00F84F0B">
              <w:t>,</w:t>
            </w:r>
            <w:r w:rsidRPr="00A9547A">
              <w:t xml:space="preserve"> порядок оценки</w:t>
            </w:r>
            <w:r w:rsidR="00F84F0B">
              <w:t xml:space="preserve"> и</w:t>
            </w:r>
            <w:r w:rsidRPr="00A9547A">
              <w:t xml:space="preserve">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EE0D8F">
              <w:t>4</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EE0D8F">
              <w:t>6</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8E1621">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Default="00AA298F" w:rsidP="00247512">
            <w:pPr>
              <w:keepNext/>
              <w:keepLines/>
              <w:widowControl w:val="0"/>
              <w:suppressLineNumbers/>
              <w:suppressAutoHyphens/>
              <w:spacing w:after="0"/>
              <w:rPr>
                <w:bCs/>
              </w:rPr>
            </w:pPr>
            <w:r w:rsidRPr="009C2B20">
              <w:rPr>
                <w:bCs/>
              </w:rPr>
              <w:t xml:space="preserve">В соответствии со ст.9 проекта договора, п. 8.2. Раздела </w:t>
            </w:r>
            <w:r w:rsidRPr="009C2B20">
              <w:rPr>
                <w:bCs/>
                <w:lang w:val="en-US"/>
              </w:rPr>
              <w:t>I</w:t>
            </w:r>
            <w:r w:rsidRPr="009C2B20">
              <w:rPr>
                <w:bCs/>
              </w:rPr>
              <w:t xml:space="preserve"> настоящей документации</w:t>
            </w:r>
            <w:r w:rsidR="00467E75" w:rsidRPr="009C2B2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8E1621">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19090C">
            <w:pPr>
              <w:keepNext/>
              <w:keepLines/>
              <w:widowControl w:val="0"/>
              <w:suppressLineNumbers/>
              <w:suppressAutoHyphens/>
              <w:spacing w:after="0"/>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5"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lastRenderedPageBreak/>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5"/>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8E1621">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8E1621">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6D62C2" w:rsidRDefault="00E770FE" w:rsidP="00E770FE">
            <w:pPr>
              <w:autoSpaceDE w:val="0"/>
              <w:autoSpaceDN w:val="0"/>
              <w:adjustRightInd w:val="0"/>
              <w:spacing w:after="0"/>
            </w:pPr>
            <w:r w:rsidRPr="006D62C2">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w:t>
      </w:r>
      <w:r w:rsidR="001C1323">
        <w:rPr>
          <w:b/>
          <w:bCs/>
          <w:color w:val="000000"/>
        </w:rPr>
        <w:t xml:space="preserve">ерия: </w:t>
      </w:r>
      <w:r w:rsidR="00EE0D8F">
        <w:rPr>
          <w:b/>
          <w:bCs/>
          <w:color w:val="000000"/>
        </w:rPr>
        <w:t>4</w:t>
      </w:r>
      <w:r w:rsidRPr="008E281A">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lastRenderedPageBreak/>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r w:rsidRPr="008E281A">
        <w:rPr>
          <w:bCs/>
          <w:color w:val="000000"/>
        </w:rPr>
        <w:t>Rai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r w:rsidRPr="008E281A">
        <w:rPr>
          <w:bCs/>
          <w:color w:val="000000"/>
        </w:rPr>
        <w:t>Amin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r w:rsidRPr="008E281A">
        <w:rPr>
          <w:bCs/>
          <w:color w:val="000000"/>
        </w:rPr>
        <w:t>Ai - предложение i-го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8E281A" w:rsidRDefault="008E281A" w:rsidP="008E281A">
      <w:pPr>
        <w:autoSpaceDE w:val="0"/>
        <w:autoSpaceDN w:val="0"/>
        <w:adjustRightInd w:val="0"/>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1F230A">
        <w:rPr>
          <w:b/>
          <w:bCs/>
          <w:color w:val="000000"/>
        </w:rPr>
        <w:t xml:space="preserve">Значимость критерия: </w:t>
      </w:r>
      <w:r>
        <w:rPr>
          <w:b/>
          <w:bCs/>
          <w:color w:val="000000"/>
        </w:rPr>
        <w:t>6</w:t>
      </w:r>
      <w:r w:rsidRPr="001F230A">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Pr="00F3217E"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EE0D8F" w:rsidRPr="00F3217E" w:rsidRDefault="00EE0D8F" w:rsidP="00EE0D8F">
      <w:pPr>
        <w:autoSpaceDE w:val="0"/>
        <w:autoSpaceDN w:val="0"/>
        <w:adjustRightInd w:val="0"/>
        <w:rPr>
          <w:b/>
          <w:bCs/>
        </w:rPr>
      </w:pPr>
      <w:r w:rsidRPr="00F3217E">
        <w:rPr>
          <w:b/>
          <w:bCs/>
          <w:u w:val="single"/>
        </w:rPr>
        <w:t>Показатель №1</w:t>
      </w:r>
      <w:r w:rsidRPr="00F3217E">
        <w:rPr>
          <w:b/>
          <w:bCs/>
        </w:rPr>
        <w:t xml:space="preserve"> - Максимальная сумма исполненного договора на выполнение аналогичных работ. </w:t>
      </w:r>
    </w:p>
    <w:p w:rsidR="00EE0D8F" w:rsidRPr="00F3217E" w:rsidRDefault="00EE0D8F" w:rsidP="00EE0D8F">
      <w:pPr>
        <w:autoSpaceDE w:val="0"/>
        <w:autoSpaceDN w:val="0"/>
        <w:adjustRightInd w:val="0"/>
        <w:rPr>
          <w:sz w:val="22"/>
          <w:szCs w:val="22"/>
        </w:rPr>
      </w:pPr>
      <w:r w:rsidRPr="00F3217E">
        <w:rPr>
          <w:sz w:val="22"/>
          <w:szCs w:val="22"/>
        </w:rPr>
        <w:t>Наличие у участника конкурса исполненного в 2013-2018г. договора на</w:t>
      </w:r>
      <w:r>
        <w:rPr>
          <w:sz w:val="22"/>
          <w:szCs w:val="22"/>
        </w:rPr>
        <w:t xml:space="preserve">  </w:t>
      </w:r>
      <w:r w:rsidRPr="000E58E7">
        <w:rPr>
          <w:sz w:val="22"/>
          <w:szCs w:val="22"/>
        </w:rPr>
        <w:t>выполнение работ по строительству, реконструкции, капитальному ремонту объекта капитального строительства</w:t>
      </w:r>
      <w:r>
        <w:rPr>
          <w:sz w:val="22"/>
          <w:szCs w:val="22"/>
        </w:rPr>
        <w:t xml:space="preserve">, </w:t>
      </w:r>
      <w:r w:rsidRPr="00F3217E">
        <w:rPr>
          <w:sz w:val="22"/>
          <w:szCs w:val="22"/>
        </w:rPr>
        <w:t>сопоставимого по характеру выполняемых работ с максимальной ценой:</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0"/>
        <w:gridCol w:w="2856"/>
      </w:tblGrid>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Максимальная цена исполненного договора</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Количество балов</w:t>
            </w:r>
          </w:p>
        </w:tc>
      </w:tr>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более 4 00</w:t>
            </w:r>
            <w:r w:rsidRPr="00F3217E">
              <w:rPr>
                <w:sz w:val="22"/>
                <w:szCs w:val="22"/>
              </w:rPr>
              <w:t xml:space="preserve">0 тыс. руб.  </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20</w:t>
            </w:r>
          </w:p>
        </w:tc>
      </w:tr>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 xml:space="preserve">от 3 </w:t>
            </w:r>
            <w:r w:rsidRPr="00F3217E">
              <w:rPr>
                <w:sz w:val="22"/>
                <w:szCs w:val="22"/>
              </w:rPr>
              <w:t xml:space="preserve">000 тыс. руб.– </w:t>
            </w:r>
            <w:r>
              <w:rPr>
                <w:sz w:val="22"/>
                <w:szCs w:val="22"/>
              </w:rPr>
              <w:t>4 0</w:t>
            </w:r>
            <w:r w:rsidRPr="00F3217E">
              <w:rPr>
                <w:sz w:val="22"/>
                <w:szCs w:val="22"/>
              </w:rPr>
              <w:t>00 тыс. руб. (включительно)</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1</w:t>
            </w:r>
            <w:r>
              <w:rPr>
                <w:sz w:val="22"/>
                <w:szCs w:val="22"/>
              </w:rPr>
              <w:t>5</w:t>
            </w:r>
          </w:p>
        </w:tc>
      </w:tr>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от 2 000 тыс. руб. – 3 0</w:t>
            </w:r>
            <w:r w:rsidRPr="00F3217E">
              <w:rPr>
                <w:sz w:val="22"/>
                <w:szCs w:val="22"/>
              </w:rPr>
              <w:t>00 тыс. руб.  (включительно)</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10</w:t>
            </w:r>
          </w:p>
        </w:tc>
      </w:tr>
      <w:tr w:rsidR="00EE0D8F" w:rsidRPr="00F3217E" w:rsidTr="00100091">
        <w:tc>
          <w:tcPr>
            <w:tcW w:w="6180" w:type="dxa"/>
            <w:shd w:val="clear" w:color="auto" w:fill="auto"/>
          </w:tcPr>
          <w:p w:rsidR="00EE0D8F" w:rsidRDefault="00EE0D8F" w:rsidP="00100091">
            <w:pPr>
              <w:autoSpaceDE w:val="0"/>
              <w:autoSpaceDN w:val="0"/>
              <w:adjustRightInd w:val="0"/>
              <w:ind w:left="567"/>
              <w:jc w:val="center"/>
              <w:rPr>
                <w:sz w:val="22"/>
                <w:szCs w:val="22"/>
              </w:rPr>
            </w:pPr>
            <w:r>
              <w:rPr>
                <w:sz w:val="22"/>
                <w:szCs w:val="22"/>
              </w:rPr>
              <w:t>от 1 000 тыс. руб. – 2 0</w:t>
            </w:r>
            <w:r w:rsidRPr="002016A1">
              <w:rPr>
                <w:sz w:val="22"/>
                <w:szCs w:val="22"/>
              </w:rPr>
              <w:t>00 тыс. руб.  (включительно)</w:t>
            </w:r>
          </w:p>
        </w:tc>
        <w:tc>
          <w:tcPr>
            <w:tcW w:w="2856" w:type="dxa"/>
            <w:shd w:val="clear" w:color="auto" w:fill="auto"/>
          </w:tcPr>
          <w:p w:rsidR="00EE0D8F" w:rsidRDefault="00EE0D8F" w:rsidP="00100091">
            <w:pPr>
              <w:autoSpaceDE w:val="0"/>
              <w:autoSpaceDN w:val="0"/>
              <w:adjustRightInd w:val="0"/>
              <w:ind w:left="567"/>
              <w:jc w:val="center"/>
              <w:rPr>
                <w:sz w:val="22"/>
                <w:szCs w:val="22"/>
              </w:rPr>
            </w:pPr>
            <w:r>
              <w:rPr>
                <w:sz w:val="22"/>
                <w:szCs w:val="22"/>
              </w:rPr>
              <w:t>5</w:t>
            </w:r>
          </w:p>
        </w:tc>
      </w:tr>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до 1 0</w:t>
            </w:r>
            <w:r w:rsidRPr="00F3217E">
              <w:rPr>
                <w:sz w:val="22"/>
                <w:szCs w:val="22"/>
              </w:rPr>
              <w:t>00 тыс. руб. (включительно)</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0</w:t>
            </w:r>
          </w:p>
        </w:tc>
      </w:tr>
    </w:tbl>
    <w:p w:rsidR="00EE0D8F" w:rsidRPr="00F3217E" w:rsidRDefault="00EE0D8F" w:rsidP="00EE0D8F">
      <w:pPr>
        <w:autoSpaceDE w:val="0"/>
        <w:autoSpaceDN w:val="0"/>
        <w:adjustRightInd w:val="0"/>
        <w:rPr>
          <w:sz w:val="22"/>
          <w:szCs w:val="22"/>
        </w:rPr>
      </w:pPr>
      <w:r w:rsidRPr="00F3217E">
        <w:rPr>
          <w:sz w:val="22"/>
          <w:szCs w:val="22"/>
        </w:rPr>
        <w:t>(максимальное значение показателя 20 баллов)</w:t>
      </w:r>
    </w:p>
    <w:p w:rsidR="00EE0D8F" w:rsidRPr="00F3217E" w:rsidRDefault="00EE0D8F" w:rsidP="00EE0D8F">
      <w:pPr>
        <w:autoSpaceDE w:val="0"/>
        <w:autoSpaceDN w:val="0"/>
        <w:adjustRightInd w:val="0"/>
        <w:rPr>
          <w:u w:val="single"/>
        </w:rPr>
      </w:pPr>
      <w:r w:rsidRPr="00F3217E">
        <w:rPr>
          <w:sz w:val="22"/>
          <w:szCs w:val="22"/>
          <w:u w:val="single"/>
        </w:rPr>
        <w:t xml:space="preserve">(подтверждается </w:t>
      </w:r>
      <w:r w:rsidRPr="00F3217E">
        <w:rPr>
          <w:u w:val="single"/>
        </w:rPr>
        <w:t xml:space="preserve">копиями исполненных договоров (государственных контрактов) и копиями документов, подтверждающих их исполнение </w:t>
      </w:r>
      <w:r w:rsidRPr="00D52537">
        <w:rPr>
          <w:u w:val="single"/>
        </w:rPr>
        <w:t>(копией разрешения на ввод объекта капитального строительства и/или копией акта по форме КС-11 и/или копией акта по форме КС-14, и/или копией акта сдачи-приёмки законченного строительством объекта, копиями справок о стоимости выполненных работ).</w:t>
      </w:r>
    </w:p>
    <w:p w:rsidR="00EE0D8F" w:rsidRPr="00F3217E" w:rsidRDefault="00EE0D8F" w:rsidP="00EE0D8F">
      <w:pPr>
        <w:autoSpaceDE w:val="0"/>
        <w:autoSpaceDN w:val="0"/>
        <w:adjustRightInd w:val="0"/>
        <w:rPr>
          <w:b/>
          <w:spacing w:val="-4"/>
          <w:lang w:val="x-none" w:eastAsia="x-none"/>
        </w:rPr>
      </w:pPr>
      <w:r w:rsidRPr="00F3217E">
        <w:rPr>
          <w:u w:val="single"/>
        </w:rPr>
        <w:t xml:space="preserve"> </w:t>
      </w:r>
      <w:r w:rsidRPr="00F3217E">
        <w:rPr>
          <w:b/>
          <w:u w:val="single"/>
          <w:lang w:val="x-none" w:eastAsia="x-none"/>
        </w:rPr>
        <w:t>Показатель №2</w:t>
      </w:r>
      <w:r w:rsidRPr="00F3217E">
        <w:rPr>
          <w:b/>
          <w:lang w:val="x-none" w:eastAsia="x-none"/>
        </w:rPr>
        <w:t xml:space="preserve"> </w:t>
      </w:r>
      <w:r w:rsidRPr="00F3217E">
        <w:rPr>
          <w:lang w:val="x-none" w:eastAsia="x-none"/>
        </w:rPr>
        <w:t xml:space="preserve">– </w:t>
      </w:r>
      <w:r w:rsidRPr="00F3217E">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F3217E">
        <w:rPr>
          <w:b/>
          <w:spacing w:val="-4"/>
          <w:lang w:val="x-none" w:eastAsia="x-none"/>
        </w:rPr>
        <w:t>.</w:t>
      </w:r>
    </w:p>
    <w:p w:rsidR="00EE0D8F" w:rsidRDefault="00EE0D8F" w:rsidP="00EE0D8F">
      <w:pPr>
        <w:ind w:left="567"/>
        <w:rPr>
          <w:sz w:val="22"/>
          <w:szCs w:val="22"/>
        </w:rPr>
      </w:pPr>
      <w:r w:rsidRPr="00D52537">
        <w:rPr>
          <w:sz w:val="22"/>
          <w:szCs w:val="22"/>
        </w:rPr>
        <w:t>Наличие у участника в период с 2013г. по 2018г. включит</w:t>
      </w:r>
      <w:r>
        <w:rPr>
          <w:sz w:val="22"/>
          <w:szCs w:val="22"/>
        </w:rPr>
        <w:t xml:space="preserve">ельно опыта выполнения работ по </w:t>
      </w:r>
      <w:r w:rsidRPr="00D52537">
        <w:rPr>
          <w:sz w:val="22"/>
          <w:szCs w:val="22"/>
        </w:rPr>
        <w:t xml:space="preserve">строительству, реконструкции, капитальному ремонту объектов капитального строительства </w:t>
      </w:r>
      <w:r w:rsidRPr="00D52537">
        <w:rPr>
          <w:sz w:val="22"/>
          <w:szCs w:val="22"/>
        </w:rPr>
        <w:lastRenderedPageBreak/>
        <w:t>сопоставимого по видам выполняемых работ, цена которых превышает 20% от начальной (максимальной) цены договора.</w:t>
      </w:r>
    </w:p>
    <w:p w:rsidR="00EE0D8F" w:rsidRDefault="00EE0D8F" w:rsidP="00EE0D8F">
      <w:pPr>
        <w:ind w:left="567"/>
        <w:rPr>
          <w:sz w:val="22"/>
          <w:szCs w:val="22"/>
        </w:rPr>
      </w:pPr>
      <w:r w:rsidRPr="00F3217E">
        <w:rPr>
          <w:sz w:val="22"/>
          <w:szCs w:val="22"/>
        </w:rPr>
        <w:t>7 баллов за каждый договор, но не более 70 баллов (максимальное значение показателя 70 баллов).</w:t>
      </w:r>
    </w:p>
    <w:p w:rsidR="00EE0D8F" w:rsidRPr="00F3217E" w:rsidRDefault="00EE0D8F" w:rsidP="00EE0D8F">
      <w:pPr>
        <w:autoSpaceDE w:val="0"/>
        <w:autoSpaceDN w:val="0"/>
        <w:adjustRightInd w:val="0"/>
        <w:rPr>
          <w:sz w:val="22"/>
          <w:szCs w:val="22"/>
        </w:rPr>
      </w:pPr>
      <w:r w:rsidRPr="00E42A30">
        <w:rPr>
          <w:sz w:val="22"/>
          <w:szCs w:val="22"/>
          <w:u w:val="single"/>
        </w:rPr>
        <w:t>(подтверждается копиями исполненных договоров (государственных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копией акта сдачи-приёмки законченного строительством объекта, копиями справок о стоимости выполненных работ).</w:t>
      </w:r>
      <w:r w:rsidRPr="00F3217E">
        <w:rPr>
          <w:sz w:val="22"/>
          <w:szCs w:val="22"/>
        </w:rPr>
        <w:t xml:space="preserve"> </w:t>
      </w:r>
    </w:p>
    <w:p w:rsidR="00EE0D8F" w:rsidRDefault="00EE0D8F" w:rsidP="00EE0D8F">
      <w:pPr>
        <w:autoSpaceDE w:val="0"/>
        <w:autoSpaceDN w:val="0"/>
        <w:adjustRightInd w:val="0"/>
        <w:ind w:left="567"/>
        <w:rPr>
          <w:sz w:val="22"/>
          <w:szCs w:val="22"/>
        </w:rPr>
      </w:pPr>
      <w:r w:rsidRPr="00F3217E">
        <w:rPr>
          <w:sz w:val="22"/>
          <w:szCs w:val="22"/>
        </w:rPr>
        <w:t xml:space="preserve">         Сопоставимыми (аналогичными) по характеру видами работ являются работы по </w:t>
      </w:r>
      <w:r w:rsidRPr="00E42A30">
        <w:rPr>
          <w:sz w:val="22"/>
          <w:szCs w:val="22"/>
        </w:rPr>
        <w:t>строительству, реконструкции, капитальному ремонту сетей водоснабжения и канализации в период с 2013г. по 2018г.</w:t>
      </w:r>
    </w:p>
    <w:p w:rsidR="00EE0D8F" w:rsidRPr="00E42A30" w:rsidRDefault="00EE0D8F" w:rsidP="00EE0D8F">
      <w:pPr>
        <w:widowControl w:val="0"/>
        <w:autoSpaceDE w:val="0"/>
        <w:autoSpaceDN w:val="0"/>
        <w:adjustRightInd w:val="0"/>
        <w:outlineLvl w:val="2"/>
        <w:rPr>
          <w:b/>
          <w:sz w:val="22"/>
          <w:szCs w:val="22"/>
        </w:rPr>
      </w:pPr>
      <w:r w:rsidRPr="00E42A30">
        <w:rPr>
          <w:b/>
          <w:sz w:val="22"/>
          <w:szCs w:val="22"/>
          <w:u w:val="single"/>
        </w:rPr>
        <w:t>Показатель №3</w:t>
      </w:r>
      <w:r w:rsidRPr="00E42A30">
        <w:rPr>
          <w:b/>
          <w:sz w:val="22"/>
          <w:szCs w:val="22"/>
        </w:rPr>
        <w:t xml:space="preserve"> – Наличие у участника в радиусе 50 км от строительной площадки производственной базы для промежуточного складирования материалов.</w:t>
      </w:r>
    </w:p>
    <w:p w:rsidR="00EE0D8F" w:rsidRPr="00E42A30" w:rsidRDefault="00EE0D8F" w:rsidP="00EE0D8F">
      <w:pPr>
        <w:widowControl w:val="0"/>
        <w:autoSpaceDE w:val="0"/>
        <w:autoSpaceDN w:val="0"/>
        <w:adjustRightInd w:val="0"/>
        <w:outlineLvl w:val="2"/>
        <w:rPr>
          <w:sz w:val="22"/>
          <w:szCs w:val="22"/>
        </w:rPr>
      </w:pPr>
      <w:r w:rsidRPr="00E42A30">
        <w:rPr>
          <w:sz w:val="22"/>
          <w:szCs w:val="22"/>
        </w:rPr>
        <w:t>Количество баллов: «есть» – 5 баллов, «нет» - 0 баллов.</w:t>
      </w:r>
    </w:p>
    <w:p w:rsidR="00EE0D8F" w:rsidRPr="00E42A30" w:rsidRDefault="00EE0D8F" w:rsidP="00EE0D8F">
      <w:pPr>
        <w:widowControl w:val="0"/>
        <w:autoSpaceDE w:val="0"/>
        <w:autoSpaceDN w:val="0"/>
        <w:adjustRightInd w:val="0"/>
        <w:outlineLvl w:val="2"/>
        <w:rPr>
          <w:sz w:val="22"/>
          <w:szCs w:val="22"/>
        </w:rPr>
      </w:pPr>
      <w:r w:rsidRPr="00E42A30">
        <w:rPr>
          <w:sz w:val="22"/>
          <w:szCs w:val="22"/>
        </w:rPr>
        <w:t>(подтверждается копиями свидетельства о праве собственности или договора аренды)</w:t>
      </w:r>
    </w:p>
    <w:p w:rsidR="00EE0D8F" w:rsidRPr="00E42A30" w:rsidRDefault="00EE0D8F" w:rsidP="00EE0D8F">
      <w:pPr>
        <w:widowControl w:val="0"/>
        <w:autoSpaceDE w:val="0"/>
        <w:autoSpaceDN w:val="0"/>
        <w:adjustRightInd w:val="0"/>
        <w:outlineLvl w:val="2"/>
        <w:rPr>
          <w:b/>
          <w:sz w:val="22"/>
          <w:szCs w:val="22"/>
        </w:rPr>
      </w:pPr>
      <w:r w:rsidRPr="00E42A30">
        <w:rPr>
          <w:b/>
          <w:sz w:val="22"/>
          <w:szCs w:val="22"/>
        </w:rPr>
        <w:t xml:space="preserve">         </w:t>
      </w:r>
      <w:r w:rsidRPr="00E42A30">
        <w:rPr>
          <w:b/>
          <w:sz w:val="22"/>
          <w:szCs w:val="22"/>
          <w:u w:val="single"/>
        </w:rPr>
        <w:t>Показатель №4</w:t>
      </w:r>
      <w:r w:rsidRPr="00E42A30">
        <w:rPr>
          <w:b/>
          <w:sz w:val="22"/>
          <w:szCs w:val="22"/>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EE0D8F" w:rsidRPr="00E42A30" w:rsidRDefault="00EE0D8F" w:rsidP="00EE0D8F">
      <w:pPr>
        <w:widowControl w:val="0"/>
        <w:autoSpaceDE w:val="0"/>
        <w:autoSpaceDN w:val="0"/>
        <w:adjustRightInd w:val="0"/>
        <w:outlineLvl w:val="2"/>
        <w:rPr>
          <w:sz w:val="22"/>
          <w:szCs w:val="22"/>
        </w:rPr>
      </w:pPr>
      <w:r w:rsidRPr="00E42A30">
        <w:rPr>
          <w:sz w:val="22"/>
          <w:szCs w:val="22"/>
        </w:rPr>
        <w:t>Количество баллов: «есть» – 5 баллов, «нет» - 0 баллов.</w:t>
      </w:r>
    </w:p>
    <w:p w:rsidR="008E281A" w:rsidRPr="008E281A" w:rsidRDefault="008E281A" w:rsidP="008E281A">
      <w:pPr>
        <w:autoSpaceDE w:val="0"/>
        <w:autoSpaceDN w:val="0"/>
        <w:adjustRightInd w:val="0"/>
        <w:ind w:firstLine="567"/>
        <w:rPr>
          <w:bCs/>
          <w:i/>
          <w:color w:val="000000"/>
          <w:highlight w:val="yellow"/>
        </w:rPr>
      </w:pPr>
      <w:r w:rsidRPr="008E281A">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F274D8"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F274D8"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F274D8"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P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bookmarkStart w:id="36" w:name="_GoBack"/>
      <w:bookmarkEnd w:id="36"/>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37"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7"/>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1323" w:rsidRPr="00B25981" w:rsidRDefault="001C1323" w:rsidP="001C1323">
      <w:pPr>
        <w:tabs>
          <w:tab w:val="left" w:pos="708"/>
        </w:tabs>
        <w:rPr>
          <w:b/>
        </w:rPr>
      </w:pPr>
      <w:r w:rsidRPr="00B25981">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трудовых ресурсов </w:t>
      </w:r>
      <w:r w:rsidRPr="007271C5">
        <w:t>(сведен</w:t>
      </w:r>
      <w:r>
        <w:t xml:space="preserve">ия представляются в виде справки и приложения; </w:t>
      </w:r>
      <w:r w:rsidRPr="007271C5">
        <w:t xml:space="preserve"> в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w:t>
      </w:r>
      <w:r>
        <w:t>верждающих их исполнение (акты</w:t>
      </w:r>
      <w:r w:rsidRPr="007E5525">
        <w:t xml:space="preserve"> выполненных работ).</w:t>
      </w:r>
    </w:p>
    <w:p w:rsidR="001C1323" w:rsidRDefault="001C1323" w:rsidP="001C1323">
      <w:pPr>
        <w:ind w:left="567"/>
      </w:pPr>
    </w:p>
    <w:p w:rsidR="001C1323" w:rsidRDefault="001C1323" w:rsidP="001C1323">
      <w:pPr>
        <w:ind w:left="567"/>
      </w:pPr>
      <w:r w:rsidRPr="00A9547A">
        <w:t xml:space="preserve">2.1. Максимальная сумма исполненного договора на </w:t>
      </w:r>
      <w:r>
        <w:t>выполнение</w:t>
      </w:r>
      <w:r w:rsidRPr="00A9547A">
        <w:t xml:space="preserve"> аналогичных </w:t>
      </w:r>
      <w:r>
        <w:t>работ - ________________   руб.</w:t>
      </w:r>
    </w:p>
    <w:p w:rsidR="001C1323" w:rsidRDefault="001C1323" w:rsidP="001C1323">
      <w:pPr>
        <w:ind w:left="567"/>
      </w:pPr>
      <w:r>
        <w:t>В</w:t>
      </w:r>
      <w:r w:rsidRPr="007271C5">
        <w:t xml:space="preserve"> подтверждение данных све</w:t>
      </w:r>
      <w:r>
        <w:t>дений прикладываются копия исполненного договора</w:t>
      </w:r>
      <w:r w:rsidRPr="007E5525">
        <w:t xml:space="preserve"> (госуд</w:t>
      </w:r>
      <w:r>
        <w:t>арственного контракта) и копии</w:t>
      </w:r>
      <w:r w:rsidRPr="007E5525">
        <w:t xml:space="preserve"> документов, подт</w:t>
      </w:r>
      <w:r>
        <w:t>верждающих его исполнение (</w:t>
      </w:r>
      <w:r w:rsidR="005E37B3" w:rsidRPr="005E37B3">
        <w:t>копией разрешения на ввод объекта капитального строительства и/или копией акта по форме КС-11 и/или копией акта по форме КС-14, и/или копией акта сдачи-приёмки законченного строительством объекта, копиями справок о стоимости выполненных работ</w:t>
      </w:r>
      <w:r w:rsidRPr="007E5525">
        <w:t>).</w:t>
      </w:r>
    </w:p>
    <w:p w:rsidR="00AF3D51" w:rsidRDefault="00AF3D51" w:rsidP="001C1323">
      <w:pPr>
        <w:ind w:left="567"/>
      </w:pPr>
    </w:p>
    <w:p w:rsidR="00AF3D51" w:rsidRDefault="00AF3D51" w:rsidP="00AF3D51">
      <w:pPr>
        <w:ind w:left="567"/>
      </w:pPr>
      <w:r>
        <w:t>2.2. Общее количество исполненных в 2012-2018 гг.   договоров с сопоставимыми (аналогичными) по характеру видами работ, цена которых превышает 20% от начальной (максимальной) цены договора.</w:t>
      </w:r>
    </w:p>
    <w:p w:rsidR="00AF3D51" w:rsidRDefault="00AF3D51" w:rsidP="00AF3D51">
      <w:pPr>
        <w:ind w:left="567"/>
      </w:pPr>
      <w:r>
        <w:t>Количество договоров -  __________ шт.</w:t>
      </w:r>
    </w:p>
    <w:p w:rsidR="00AF3D51" w:rsidRDefault="00AF3D51" w:rsidP="00AF3D51">
      <w:pPr>
        <w:ind w:left="567"/>
      </w:pPr>
      <w:r>
        <w:t>(подтверждается копиями исполненных договоров (государственных контрактов) и копиями документов, подтверждающих их исполнение (копии разрешений на ввод объекта капитального строительства, копии актов по форме КС-11 и/или КС-14, копии актов сдачи-приемки работ, копии справок о стоимости выполненных работ).</w:t>
      </w:r>
    </w:p>
    <w:p w:rsidR="00AF3D51" w:rsidRDefault="00AF3D51" w:rsidP="00AF3D51">
      <w:pPr>
        <w:ind w:left="567"/>
      </w:pPr>
    </w:p>
    <w:p w:rsidR="00AF3D51" w:rsidRDefault="00AF3D51" w:rsidP="00AF3D51">
      <w:pPr>
        <w:ind w:left="567"/>
      </w:pPr>
      <w:r>
        <w:t xml:space="preserve"> 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AF3D51" w:rsidRDefault="00AF3D51" w:rsidP="00AF3D51">
      <w:pPr>
        <w:ind w:left="567"/>
      </w:pPr>
      <w:r>
        <w:t>(подтверждается копиями свидетельства о праве собственности или договора аренды).</w:t>
      </w:r>
    </w:p>
    <w:p w:rsidR="00AF3D51" w:rsidRDefault="00AF3D51" w:rsidP="00AF3D51">
      <w:pPr>
        <w:ind w:left="567"/>
      </w:pPr>
    </w:p>
    <w:p w:rsidR="00AF3D51" w:rsidRDefault="00AF3D51" w:rsidP="00AF3D51">
      <w:pPr>
        <w:ind w:left="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F34AF9" w:rsidRPr="00E67B47" w:rsidRDefault="00C82975" w:rsidP="001C1323">
      <w:pPr>
        <w:tabs>
          <w:tab w:val="left" w:pos="708"/>
        </w:tabs>
        <w:rPr>
          <w:b/>
          <w:highlight w:val="yellow"/>
        </w:rPr>
      </w:pPr>
      <w:r>
        <w:rPr>
          <w:b/>
        </w:rPr>
        <w:tab/>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4C2D0D" w:rsidRDefault="004C2D0D" w:rsidP="00796AB1">
      <w:pPr>
        <w:tabs>
          <w:tab w:val="left" w:pos="8085"/>
          <w:tab w:val="right" w:pos="9804"/>
        </w:tabs>
        <w:ind w:left="8496" w:right="-80"/>
        <w:jc w:val="right"/>
        <w:rPr>
          <w:b/>
          <w:sz w:val="20"/>
          <w:szCs w:val="20"/>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091" w:rsidRDefault="00100091" w:rsidP="000F58EE">
      <w:r>
        <w:separator/>
      </w:r>
    </w:p>
  </w:endnote>
  <w:endnote w:type="continuationSeparator" w:id="0">
    <w:p w:rsidR="00100091" w:rsidRDefault="00100091"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91" w:rsidRDefault="00100091"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100091" w:rsidRDefault="00100091"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91" w:rsidRPr="00EE2240" w:rsidRDefault="00100091" w:rsidP="00EE2240">
    <w:pPr>
      <w:pStyle w:val="ab"/>
      <w:pBdr>
        <w:top w:val="thinThickSmallGap" w:sz="24" w:space="1" w:color="622423" w:themeColor="accent2" w:themeShade="7F"/>
      </w:pBdr>
      <w:jc w:val="left"/>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F274D8">
      <w:rPr>
        <w:rFonts w:asciiTheme="majorHAnsi" w:hAnsiTheme="majorHAnsi"/>
        <w:sz w:val="20"/>
      </w:rPr>
      <w:t>37</w:t>
    </w:r>
    <w:r w:rsidRPr="008E281A">
      <w:rPr>
        <w:rFonts w:asciiTheme="majorHAnsi" w:hAnsiTheme="majorHAnsi"/>
        <w:sz w:val="20"/>
      </w:rPr>
      <w:fldChar w:fldCharType="end"/>
    </w:r>
    <w:r w:rsidRPr="008E281A">
      <w:rPr>
        <w:sz w:val="28"/>
        <w:szCs w:val="28"/>
      </w:rPr>
      <w:t xml:space="preserve"> </w:t>
    </w:r>
    <w:r w:rsidRPr="00EE2240">
      <w:rPr>
        <w:sz w:val="20"/>
      </w:rPr>
      <w:t>Проектирование и строительство объекта «Строительство внутриплощадочных сетей канализации и водопровода 1 пускового комплекса II очереди на территории ОЭЗ ППТ «Липецк»</w:t>
    </w:r>
    <w:r w:rsidR="00F274D8" w:rsidRPr="00F274D8">
      <w:t xml:space="preserve"> </w:t>
    </w:r>
    <w:r w:rsidR="00F274D8" w:rsidRPr="00F274D8">
      <w:rPr>
        <w:sz w:val="20"/>
      </w:rPr>
      <w:t>в Грязинском районе Липецкой области»</w:t>
    </w:r>
  </w:p>
  <w:p w:rsidR="00100091" w:rsidRPr="00B134E9" w:rsidRDefault="00100091" w:rsidP="000150E3">
    <w:pPr>
      <w:pStyle w:val="ab"/>
      <w:pBdr>
        <w:top w:val="thinThickSmallGap" w:sz="24" w:space="1"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100091" w:rsidRDefault="00100091">
        <w:pPr>
          <w:pStyle w:val="ab"/>
          <w:jc w:val="right"/>
        </w:pPr>
        <w:r>
          <w:fldChar w:fldCharType="begin"/>
        </w:r>
        <w:r>
          <w:instrText>PAGE   \* MERGEFORMAT</w:instrText>
        </w:r>
        <w:r>
          <w:fldChar w:fldCharType="separate"/>
        </w:r>
        <w:r w:rsidR="00F274D8">
          <w:t>1</w:t>
        </w:r>
        <w:r>
          <w:fldChar w:fldCharType="end"/>
        </w:r>
      </w:p>
    </w:sdtContent>
  </w:sdt>
  <w:p w:rsidR="00100091" w:rsidRDefault="001000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091" w:rsidRDefault="00100091" w:rsidP="000F58EE">
      <w:r>
        <w:separator/>
      </w:r>
    </w:p>
  </w:footnote>
  <w:footnote w:type="continuationSeparator" w:id="0">
    <w:p w:rsidR="00100091" w:rsidRDefault="00100091"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8"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2"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4"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9"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1"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4"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3"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4"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7"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9"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70"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2"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3"/>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6"/>
  </w:num>
  <w:num w:numId="5">
    <w:abstractNumId w:val="22"/>
  </w:num>
  <w:num w:numId="6">
    <w:abstractNumId w:val="38"/>
  </w:num>
  <w:num w:numId="7">
    <w:abstractNumId w:val="6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46"/>
  </w:num>
  <w:num w:numId="10">
    <w:abstractNumId w:val="18"/>
  </w:num>
  <w:num w:numId="11">
    <w:abstractNumId w:val="3"/>
  </w:num>
  <w:num w:numId="12">
    <w:abstractNumId w:val="27"/>
  </w:num>
  <w:num w:numId="13">
    <w:abstractNumId w:val="11"/>
  </w:num>
  <w:num w:numId="14">
    <w:abstractNumId w:val="7"/>
  </w:num>
  <w:num w:numId="15">
    <w:abstractNumId w:val="6"/>
  </w:num>
  <w:num w:numId="16">
    <w:abstractNumId w:val="10"/>
  </w:num>
  <w:num w:numId="17">
    <w:abstractNumId w:val="62"/>
  </w:num>
  <w:num w:numId="18">
    <w:abstractNumId w:val="41"/>
  </w:num>
  <w:num w:numId="19">
    <w:abstractNumId w:val="54"/>
  </w:num>
  <w:num w:numId="20">
    <w:abstractNumId w:val="20"/>
  </w:num>
  <w:num w:numId="21">
    <w:abstractNumId w:val="64"/>
  </w:num>
  <w:num w:numId="22">
    <w:abstractNumId w:val="5"/>
  </w:num>
  <w:num w:numId="23">
    <w:abstractNumId w:val="67"/>
  </w:num>
  <w:num w:numId="24">
    <w:abstractNumId w:val="44"/>
  </w:num>
  <w:num w:numId="25">
    <w:abstractNumId w:val="49"/>
  </w:num>
  <w:num w:numId="26">
    <w:abstractNumId w:val="13"/>
  </w:num>
  <w:num w:numId="27">
    <w:abstractNumId w:val="29"/>
  </w:num>
  <w:num w:numId="28">
    <w:abstractNumId w:val="47"/>
  </w:num>
  <w:num w:numId="29">
    <w:abstractNumId w:val="70"/>
  </w:num>
  <w:num w:numId="30">
    <w:abstractNumId w:val="19"/>
  </w:num>
  <w:num w:numId="31">
    <w:abstractNumId w:val="16"/>
  </w:num>
  <w:num w:numId="32">
    <w:abstractNumId w:val="14"/>
  </w:num>
  <w:num w:numId="33">
    <w:abstractNumId w:val="48"/>
  </w:num>
  <w:num w:numId="34">
    <w:abstractNumId w:val="50"/>
  </w:num>
  <w:num w:numId="35">
    <w:abstractNumId w:val="23"/>
  </w:num>
  <w:num w:numId="36">
    <w:abstractNumId w:val="32"/>
  </w:num>
  <w:num w:numId="37">
    <w:abstractNumId w:val="71"/>
  </w:num>
  <w:num w:numId="38">
    <w:abstractNumId w:val="59"/>
  </w:num>
  <w:num w:numId="39">
    <w:abstractNumId w:val="33"/>
  </w:num>
  <w:num w:numId="40">
    <w:abstractNumId w:val="0"/>
  </w:num>
  <w:num w:numId="41">
    <w:abstractNumId w:val="9"/>
  </w:num>
  <w:num w:numId="42">
    <w:abstractNumId w:val="55"/>
  </w:num>
  <w:num w:numId="43">
    <w:abstractNumId w:val="4"/>
  </w:num>
  <w:num w:numId="44">
    <w:abstractNumId w:val="36"/>
  </w:num>
  <w:num w:numId="45">
    <w:abstractNumId w:val="8"/>
  </w:num>
  <w:num w:numId="46">
    <w:abstractNumId w:val="69"/>
  </w:num>
  <w:num w:numId="47">
    <w:abstractNumId w:val="21"/>
  </w:num>
  <w:num w:numId="48">
    <w:abstractNumId w:val="30"/>
  </w:num>
  <w:num w:numId="49">
    <w:abstractNumId w:val="24"/>
  </w:num>
  <w:num w:numId="50">
    <w:abstractNumId w:val="40"/>
  </w:num>
  <w:num w:numId="51">
    <w:abstractNumId w:val="65"/>
  </w:num>
  <w:num w:numId="52">
    <w:abstractNumId w:val="39"/>
  </w:num>
  <w:num w:numId="53">
    <w:abstractNumId w:val="42"/>
  </w:num>
  <w:num w:numId="54">
    <w:abstractNumId w:val="60"/>
  </w:num>
  <w:num w:numId="55">
    <w:abstractNumId w:val="57"/>
  </w:num>
  <w:num w:numId="56">
    <w:abstractNumId w:val="51"/>
  </w:num>
  <w:num w:numId="57">
    <w:abstractNumId w:val="34"/>
  </w:num>
  <w:num w:numId="58">
    <w:abstractNumId w:val="63"/>
  </w:num>
  <w:num w:numId="59">
    <w:abstractNumId w:val="53"/>
  </w:num>
  <w:num w:numId="60">
    <w:abstractNumId w:val="58"/>
  </w:num>
  <w:num w:numId="61">
    <w:abstractNumId w:val="31"/>
  </w:num>
  <w:num w:numId="62">
    <w:abstractNumId w:val="52"/>
  </w:num>
  <w:num w:numId="63">
    <w:abstractNumId w:val="56"/>
  </w:num>
  <w:num w:numId="64">
    <w:abstractNumId w:val="12"/>
  </w:num>
  <w:num w:numId="65">
    <w:abstractNumId w:val="68"/>
  </w:num>
  <w:num w:numId="66">
    <w:abstractNumId w:val="15"/>
  </w:num>
  <w:num w:numId="67">
    <w:abstractNumId w:val="72"/>
  </w:num>
  <w:num w:numId="68">
    <w:abstractNumId w:val="37"/>
  </w:num>
  <w:num w:numId="69">
    <w:abstractNumId w:val="17"/>
  </w:num>
  <w:num w:numId="70">
    <w:abstractNumId w:val="28"/>
  </w:num>
  <w:num w:numId="71">
    <w:abstractNumId w:val="1"/>
  </w:num>
  <w:num w:numId="72">
    <w:abstractNumId w:val="2"/>
  </w:num>
  <w:num w:numId="73">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5977"/>
    <w:rsid w:val="0006658C"/>
    <w:rsid w:val="00066C99"/>
    <w:rsid w:val="000670EE"/>
    <w:rsid w:val="00067744"/>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572"/>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323"/>
    <w:rsid w:val="001C165C"/>
    <w:rsid w:val="001C1C74"/>
    <w:rsid w:val="001C2FC0"/>
    <w:rsid w:val="001C315A"/>
    <w:rsid w:val="001C467B"/>
    <w:rsid w:val="001C50B0"/>
    <w:rsid w:val="001C5813"/>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47C4"/>
    <w:rsid w:val="00634CAA"/>
    <w:rsid w:val="0063543D"/>
    <w:rsid w:val="0063553A"/>
    <w:rsid w:val="00636B40"/>
    <w:rsid w:val="00637582"/>
    <w:rsid w:val="00637759"/>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6F7F55"/>
    <w:rsid w:val="007005A1"/>
    <w:rsid w:val="0070272D"/>
    <w:rsid w:val="00703357"/>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AF6"/>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DB"/>
    <w:rsid w:val="00AF2BD8"/>
    <w:rsid w:val="00AF3D51"/>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5EF4"/>
    <w:rsid w:val="00B66523"/>
    <w:rsid w:val="00B7178C"/>
    <w:rsid w:val="00B720EA"/>
    <w:rsid w:val="00B75239"/>
    <w:rsid w:val="00B75337"/>
    <w:rsid w:val="00B81FBD"/>
    <w:rsid w:val="00B82011"/>
    <w:rsid w:val="00B83EF8"/>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2300"/>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816F3"/>
    <w:rsid w:val="00F81D2B"/>
    <w:rsid w:val="00F81EB4"/>
    <w:rsid w:val="00F82134"/>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7825"/>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AAE50-8368-4111-A4F2-31A03F82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7390</TotalTime>
  <Pages>37</Pages>
  <Words>13461</Words>
  <Characters>94893</Characters>
  <Application>Microsoft Office Word</Application>
  <DocSecurity>0</DocSecurity>
  <Lines>790</Lines>
  <Paragraphs>216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108138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171</cp:revision>
  <cp:lastPrinted>2018-12-19T08:30:00Z</cp:lastPrinted>
  <dcterms:created xsi:type="dcterms:W3CDTF">2017-02-21T08:30:00Z</dcterms:created>
  <dcterms:modified xsi:type="dcterms:W3CDTF">2018-12-19T13:43:00Z</dcterms:modified>
</cp:coreProperties>
</file>