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90" w:rsidRPr="00253691" w:rsidRDefault="00F03A90" w:rsidP="00F03A90">
      <w:pPr>
        <w:pStyle w:val="a3"/>
        <w:jc w:val="center"/>
        <w:rPr>
          <w:b/>
          <w:szCs w:val="24"/>
        </w:rPr>
      </w:pPr>
      <w:bookmarkStart w:id="0" w:name="_GoBack"/>
      <w:bookmarkEnd w:id="0"/>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253691" w:rsidRDefault="003A0B26" w:rsidP="00F03A90">
      <w:pPr>
        <w:pStyle w:val="a3"/>
        <w:jc w:val="center"/>
        <w:rPr>
          <w:b/>
          <w:szCs w:val="24"/>
        </w:rPr>
      </w:pPr>
    </w:p>
    <w:p w:rsidR="00F03A90" w:rsidRPr="00253691" w:rsidRDefault="00371175" w:rsidP="00371175">
      <w:pPr>
        <w:pStyle w:val="a3"/>
        <w:rPr>
          <w:szCs w:val="24"/>
        </w:rPr>
      </w:pPr>
      <w:r w:rsidRPr="00253691">
        <w:rPr>
          <w:szCs w:val="24"/>
        </w:rPr>
        <w:t>Липецкая обл., Грязинский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0C1AD5"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p w:rsidR="002C2B8F" w:rsidRPr="00253691"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306244" w:rsidP="002C2B8F">
            <w:pPr>
              <w:rPr>
                <w:i/>
                <w:sz w:val="24"/>
                <w:szCs w:val="24"/>
              </w:rPr>
            </w:pPr>
            <w:r w:rsidRPr="00253691">
              <w:rPr>
                <w:i/>
                <w:sz w:val="24"/>
                <w:szCs w:val="24"/>
              </w:rPr>
              <w:t>Объект</w:t>
            </w:r>
          </w:p>
        </w:tc>
        <w:tc>
          <w:tcPr>
            <w:tcW w:w="7240" w:type="dxa"/>
          </w:tcPr>
          <w:p w:rsidR="00F03A90" w:rsidRPr="0086516D" w:rsidRDefault="00B45DC3" w:rsidP="0086516D">
            <w:pPr>
              <w:jc w:val="both"/>
              <w:rPr>
                <w:sz w:val="24"/>
                <w:szCs w:val="24"/>
              </w:rPr>
            </w:pPr>
            <w:r w:rsidRPr="00B45DC3">
              <w:rPr>
                <w:sz w:val="24"/>
                <w:szCs w:val="24"/>
              </w:rPr>
              <w:t xml:space="preserve">Подводящие сети телекоммуникаций и сети информационно-вычислительной связи 1-го пускового комплекса </w:t>
            </w:r>
            <w:r w:rsidRPr="00B45DC3">
              <w:rPr>
                <w:sz w:val="24"/>
                <w:szCs w:val="24"/>
                <w:lang w:val="en-US"/>
              </w:rPr>
              <w:t>II</w:t>
            </w:r>
            <w:r w:rsidRPr="00B45DC3">
              <w:rPr>
                <w:sz w:val="24"/>
                <w:szCs w:val="24"/>
              </w:rPr>
              <w:t>-ой очереди на территории ОЭЗ ППТ «Липецк» в Гря</w:t>
            </w:r>
            <w:r>
              <w:rPr>
                <w:sz w:val="24"/>
                <w:szCs w:val="24"/>
              </w:rPr>
              <w:t>зинском районе Липецкой области.</w:t>
            </w:r>
            <w:r w:rsidR="002F4564">
              <w:rPr>
                <w:sz w:val="24"/>
                <w:szCs w:val="24"/>
              </w:rPr>
              <w:t xml:space="preserve"> </w:t>
            </w:r>
            <w:r w:rsidR="00AC51A1">
              <w:rPr>
                <w:sz w:val="24"/>
                <w:szCs w:val="24"/>
              </w:rPr>
              <w:t xml:space="preserve"> </w:t>
            </w:r>
          </w:p>
        </w:tc>
      </w:tr>
      <w:tr w:rsidR="00F03A90" w:rsidRPr="00253691" w:rsidTr="00722A59">
        <w:trPr>
          <w:trHeight w:val="141"/>
        </w:trPr>
        <w:tc>
          <w:tcPr>
            <w:tcW w:w="2414" w:type="dxa"/>
            <w:shd w:val="clear" w:color="auto" w:fill="FFFFFF"/>
          </w:tcPr>
          <w:p w:rsidR="00EB56C6" w:rsidRDefault="00EB56C6" w:rsidP="002C2B8F">
            <w:pPr>
              <w:rPr>
                <w:i/>
                <w:sz w:val="24"/>
                <w:szCs w:val="24"/>
              </w:rPr>
            </w:pPr>
          </w:p>
          <w:p w:rsidR="00F03A90" w:rsidRPr="00253691" w:rsidRDefault="00F03A90" w:rsidP="002C2B8F">
            <w:pPr>
              <w:rPr>
                <w:i/>
                <w:sz w:val="24"/>
                <w:szCs w:val="24"/>
              </w:rPr>
            </w:pPr>
            <w:r w:rsidRPr="00253691">
              <w:rPr>
                <w:i/>
                <w:sz w:val="24"/>
                <w:szCs w:val="24"/>
              </w:rPr>
              <w:t>Работы</w:t>
            </w: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r w:rsidRPr="00253691">
              <w:rPr>
                <w:i/>
                <w:sz w:val="24"/>
                <w:szCs w:val="24"/>
              </w:rPr>
              <w:t>График выполнения</w:t>
            </w:r>
          </w:p>
          <w:p w:rsidR="00F03A90" w:rsidRPr="00253691" w:rsidRDefault="00F03A90" w:rsidP="002C2B8F">
            <w:pPr>
              <w:rPr>
                <w:i/>
                <w:sz w:val="24"/>
                <w:szCs w:val="24"/>
              </w:rPr>
            </w:pPr>
            <w:r w:rsidRPr="00253691">
              <w:rPr>
                <w:i/>
                <w:sz w:val="24"/>
                <w:szCs w:val="24"/>
              </w:rPr>
              <w:t>Работ</w:t>
            </w:r>
          </w:p>
          <w:p w:rsidR="007569F7" w:rsidRPr="00253691" w:rsidRDefault="007569F7" w:rsidP="002C2B8F">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F03A90" w:rsidP="00722A59">
            <w:pPr>
              <w:jc w:val="both"/>
              <w:rPr>
                <w:sz w:val="24"/>
                <w:szCs w:val="24"/>
              </w:rPr>
            </w:pPr>
            <w:r w:rsidRPr="00253691">
              <w:rPr>
                <w:sz w:val="24"/>
                <w:szCs w:val="24"/>
              </w:rPr>
              <w:t>Работы по</w:t>
            </w:r>
            <w:r w:rsidRPr="00253691">
              <w:rPr>
                <w:color w:val="00B050"/>
                <w:sz w:val="24"/>
                <w:szCs w:val="24"/>
              </w:rPr>
              <w:t xml:space="preserve"> </w:t>
            </w:r>
            <w:r w:rsidR="00EA70C0" w:rsidRPr="00EA70C0">
              <w:rPr>
                <w:sz w:val="24"/>
                <w:szCs w:val="24"/>
              </w:rPr>
              <w:t>завершению</w:t>
            </w:r>
            <w:r w:rsidR="00EA70C0">
              <w:rPr>
                <w:color w:val="00B050"/>
                <w:sz w:val="24"/>
                <w:szCs w:val="24"/>
              </w:rPr>
              <w:t xml:space="preserve"> </w:t>
            </w:r>
            <w:r w:rsidR="00EA70C0">
              <w:rPr>
                <w:sz w:val="24"/>
                <w:szCs w:val="24"/>
              </w:rPr>
              <w:t>строительства</w:t>
            </w:r>
            <w:r w:rsidR="0086516D" w:rsidRPr="0086516D">
              <w:rPr>
                <w:sz w:val="24"/>
                <w:szCs w:val="24"/>
              </w:rPr>
              <w:t xml:space="preserve"> </w:t>
            </w:r>
            <w:r w:rsidRPr="00253691">
              <w:rPr>
                <w:sz w:val="24"/>
                <w:szCs w:val="24"/>
              </w:rPr>
              <w:t>Объект</w:t>
            </w:r>
            <w:r w:rsidR="0033450C">
              <w:rPr>
                <w:sz w:val="24"/>
                <w:szCs w:val="24"/>
              </w:rPr>
              <w:t>а</w:t>
            </w:r>
            <w:r w:rsidRPr="00253691">
              <w:rPr>
                <w:sz w:val="24"/>
                <w:szCs w:val="24"/>
              </w:rPr>
              <w:t>, подлежащие выполнению Подрядчиком в соо</w:t>
            </w:r>
            <w:r w:rsidR="000055C3">
              <w:rPr>
                <w:sz w:val="24"/>
                <w:szCs w:val="24"/>
              </w:rPr>
              <w:t xml:space="preserve">тветствии с условиями Договора и </w:t>
            </w:r>
            <w:r w:rsidR="00221DFB">
              <w:rPr>
                <w:sz w:val="24"/>
                <w:szCs w:val="24"/>
              </w:rPr>
              <w:t>необходимые для получения</w:t>
            </w:r>
            <w:r w:rsidR="00BF1A18">
              <w:rPr>
                <w:sz w:val="24"/>
                <w:szCs w:val="24"/>
              </w:rPr>
              <w:t xml:space="preserve"> разрешения</w:t>
            </w:r>
            <w:r w:rsidR="00221DFB" w:rsidRPr="00253691">
              <w:rPr>
                <w:sz w:val="24"/>
                <w:szCs w:val="24"/>
              </w:rPr>
              <w:t xml:space="preserve"> на ввод </w:t>
            </w:r>
            <w:r w:rsidR="00A72F1C" w:rsidRPr="00253691">
              <w:rPr>
                <w:sz w:val="24"/>
                <w:szCs w:val="24"/>
              </w:rPr>
              <w:t>Объект</w:t>
            </w:r>
            <w:r w:rsidR="00BF1A18">
              <w:rPr>
                <w:sz w:val="24"/>
                <w:szCs w:val="24"/>
              </w:rPr>
              <w:t>а</w:t>
            </w:r>
            <w:r w:rsidR="00221DFB" w:rsidRPr="00253691">
              <w:rPr>
                <w:sz w:val="24"/>
                <w:szCs w:val="24"/>
              </w:rPr>
              <w:t xml:space="preserve"> в эксплуатацию</w:t>
            </w:r>
            <w:r w:rsidR="00221DFB">
              <w:rPr>
                <w:sz w:val="24"/>
                <w:szCs w:val="24"/>
              </w:rPr>
              <w:t>,</w:t>
            </w:r>
            <w:r w:rsidR="00221DFB" w:rsidRPr="00253691">
              <w:rPr>
                <w:sz w:val="24"/>
                <w:szCs w:val="24"/>
              </w:rPr>
              <w:t xml:space="preserve"> </w:t>
            </w:r>
            <w:r w:rsidRPr="00253691">
              <w:rPr>
                <w:sz w:val="24"/>
                <w:szCs w:val="24"/>
              </w:rPr>
              <w:t xml:space="preserve">включая строительно-монтажные, отделочные работы, оснащение </w:t>
            </w:r>
            <w:bookmarkStart w:id="1" w:name="_Hlk535575227"/>
            <w:r w:rsidR="00A72F1C" w:rsidRPr="00253691">
              <w:rPr>
                <w:sz w:val="24"/>
                <w:szCs w:val="24"/>
              </w:rPr>
              <w:t>Объект</w:t>
            </w:r>
            <w:r w:rsidR="00BF1A18">
              <w:rPr>
                <w:sz w:val="24"/>
                <w:szCs w:val="24"/>
              </w:rPr>
              <w:t>а</w:t>
            </w:r>
            <w:bookmarkEnd w:id="1"/>
            <w:r w:rsidRPr="00253691">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Pr="00253691">
              <w:rPr>
                <w:sz w:val="24"/>
                <w:szCs w:val="24"/>
              </w:rPr>
              <w:t>устранение возможных дефектов в период производст</w:t>
            </w:r>
            <w:r w:rsidR="00EE0646">
              <w:rPr>
                <w:sz w:val="24"/>
                <w:szCs w:val="24"/>
              </w:rPr>
              <w:t>ва Работ и в гарантийный период</w:t>
            </w:r>
            <w:r w:rsidRPr="00253691">
              <w:rPr>
                <w:sz w:val="24"/>
                <w:szCs w:val="24"/>
              </w:rPr>
              <w:t xml:space="preserve">.  </w:t>
            </w:r>
            <w:r w:rsidR="00A72F1C">
              <w:rPr>
                <w:sz w:val="24"/>
                <w:szCs w:val="24"/>
              </w:rPr>
              <w:t xml:space="preserve">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Строительная площадка</w:t>
            </w:r>
          </w:p>
        </w:tc>
        <w:tc>
          <w:tcPr>
            <w:tcW w:w="7240" w:type="dxa"/>
          </w:tcPr>
          <w:p w:rsidR="00F03A90" w:rsidRPr="00253691" w:rsidRDefault="00F03A90" w:rsidP="00722A59">
            <w:pPr>
              <w:jc w:val="both"/>
              <w:rPr>
                <w:sz w:val="24"/>
                <w:szCs w:val="24"/>
              </w:rPr>
            </w:pPr>
            <w:r w:rsidRPr="00253691">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lastRenderedPageBreak/>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lastRenderedPageBreak/>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253691">
              <w:rPr>
                <w:sz w:val="24"/>
                <w:szCs w:val="24"/>
              </w:rPr>
              <w:t>Объект</w:t>
            </w:r>
            <w:r w:rsidR="00BF1A18">
              <w:rPr>
                <w:sz w:val="24"/>
                <w:szCs w:val="24"/>
              </w:rPr>
              <w:t>а</w:t>
            </w:r>
            <w:r w:rsidRPr="00253691">
              <w:rPr>
                <w:sz w:val="24"/>
                <w:szCs w:val="24"/>
              </w:rPr>
              <w:t>.</w:t>
            </w:r>
            <w:r w:rsidR="002C146B">
              <w:rPr>
                <w:sz w:val="24"/>
                <w:szCs w:val="24"/>
              </w:rPr>
              <w:t xml:space="preserve"> </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BF1A18">
              <w:rPr>
                <w:rFonts w:ascii="Times New Roman" w:eastAsia="Calibri" w:hAnsi="Times New Roman" w:cs="Times New Roman"/>
                <w:sz w:val="24"/>
                <w:szCs w:val="24"/>
              </w:rPr>
              <w:t>Объекта</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w:t>
            </w:r>
            <w:r w:rsidR="00BF1A18" w:rsidRPr="00BF1A18">
              <w:rPr>
                <w:rFonts w:ascii="Times New Roman" w:eastAsia="Calibri" w:hAnsi="Times New Roman" w:cs="Times New Roman"/>
                <w:sz w:val="24"/>
                <w:szCs w:val="24"/>
              </w:rPr>
              <w:t>Объекта</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Представитель (Заказчика, Подрядчика)</w:t>
            </w:r>
          </w:p>
        </w:tc>
        <w:tc>
          <w:tcPr>
            <w:tcW w:w="7240" w:type="dxa"/>
          </w:tcPr>
          <w:p w:rsidR="00F03A90" w:rsidRPr="00253691" w:rsidRDefault="00F03A90" w:rsidP="00722A59">
            <w:pPr>
              <w:jc w:val="both"/>
              <w:rPr>
                <w:sz w:val="24"/>
                <w:szCs w:val="24"/>
              </w:rPr>
            </w:pPr>
            <w:r w:rsidRPr="00253691">
              <w:rPr>
                <w:sz w:val="24"/>
                <w:szCs w:val="24"/>
              </w:rPr>
              <w:t>Лицо, уполномоченное (доверенностью) Заказчиком или 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F7018" w:rsidRPr="00FF7018"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sidR="00B46F0E">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2"/>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p>
        </w:tc>
        <w:tc>
          <w:tcPr>
            <w:tcW w:w="7240" w:type="dxa"/>
          </w:tcPr>
          <w:p w:rsidR="00F03A90" w:rsidRPr="00B13CB7" w:rsidRDefault="00F03A90" w:rsidP="00B13CB7">
            <w:pPr>
              <w:autoSpaceDE w:val="0"/>
              <w:autoSpaceDN w:val="0"/>
              <w:adjustRightInd w:val="0"/>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Pr>
                <w:sz w:val="24"/>
                <w:szCs w:val="24"/>
              </w:rPr>
              <w:t>ам и стандартам</w:t>
            </w:r>
            <w:r w:rsidR="00396E03">
              <w:rPr>
                <w:sz w:val="24"/>
                <w:szCs w:val="24"/>
              </w:rPr>
              <w:t xml:space="preserve"> (по форме приложения </w:t>
            </w:r>
            <w:r w:rsidR="00814AE1">
              <w:rPr>
                <w:sz w:val="24"/>
                <w:szCs w:val="24"/>
              </w:rPr>
              <w:t>«</w:t>
            </w:r>
            <w:r w:rsidR="00396E03">
              <w:rPr>
                <w:sz w:val="24"/>
                <w:szCs w:val="24"/>
              </w:rPr>
              <w:t>Г</w:t>
            </w:r>
            <w:r w:rsidR="00814AE1">
              <w:rPr>
                <w:sz w:val="24"/>
                <w:szCs w:val="24"/>
              </w:rPr>
              <w:t>»</w:t>
            </w:r>
            <w:r w:rsidR="00396E03">
              <w:rPr>
                <w:sz w:val="24"/>
                <w:szCs w:val="24"/>
              </w:rPr>
              <w:t xml:space="preserve"> </w:t>
            </w:r>
            <w:r w:rsidR="00396E03">
              <w:rPr>
                <w:rFonts w:eastAsiaTheme="minorHAnsi"/>
                <w:sz w:val="24"/>
                <w:szCs w:val="24"/>
                <w:lang w:eastAsia="en-US"/>
              </w:rPr>
              <w:t>СП 68.13330.2017</w:t>
            </w:r>
            <w:r w:rsidR="00814AE1">
              <w:rPr>
                <w:rFonts w:eastAsiaTheme="minorHAnsi"/>
                <w:sz w:val="24"/>
                <w:szCs w:val="24"/>
                <w:lang w:eastAsia="en-US"/>
              </w:rPr>
              <w:t>, утв. Приказом Минстроя России от 27.07.2017 N 1033/пр)</w:t>
            </w:r>
            <w:r w:rsidR="00B13CB7">
              <w:rPr>
                <w:sz w:val="24"/>
                <w:szCs w:val="24"/>
              </w:rPr>
              <w:t>.</w:t>
            </w:r>
          </w:p>
        </w:tc>
      </w:tr>
      <w:tr w:rsidR="00F03A90" w:rsidRPr="00253691" w:rsidTr="00722A59">
        <w:trPr>
          <w:trHeight w:val="1880"/>
        </w:trPr>
        <w:tc>
          <w:tcPr>
            <w:tcW w:w="2414" w:type="dxa"/>
          </w:tcPr>
          <w:p w:rsidR="00F03A90" w:rsidRPr="00253691" w:rsidRDefault="00F03A90" w:rsidP="00722A59">
            <w:pPr>
              <w:rPr>
                <w:i/>
                <w:sz w:val="24"/>
                <w:szCs w:val="24"/>
              </w:rPr>
            </w:pPr>
            <w:r w:rsidRPr="00253691">
              <w:rPr>
                <w:i/>
                <w:sz w:val="24"/>
                <w:szCs w:val="24"/>
              </w:rPr>
              <w:t>Разрешение на ввод Объекта в эксплуатацию</w:t>
            </w:r>
          </w:p>
        </w:tc>
        <w:tc>
          <w:tcPr>
            <w:tcW w:w="7240" w:type="dxa"/>
          </w:tcPr>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w:t>
      </w:r>
      <w:r w:rsidR="00146DE5">
        <w:rPr>
          <w:szCs w:val="24"/>
        </w:rPr>
        <w:t>строительству</w:t>
      </w:r>
      <w:r w:rsidRPr="00253691">
        <w:rPr>
          <w:szCs w:val="24"/>
        </w:rPr>
        <w:t xml:space="preserve"> </w:t>
      </w:r>
      <w:r w:rsidR="00BF1A18" w:rsidRPr="00BF1A18">
        <w:rPr>
          <w:szCs w:val="24"/>
        </w:rPr>
        <w:t>Объекта</w:t>
      </w:r>
      <w:r w:rsidRPr="00253691">
        <w:rPr>
          <w:szCs w:val="24"/>
        </w:rPr>
        <w:t xml:space="preserve"> в соответствии с Проектной документацией на условиях, предусмотренных Договором, </w:t>
      </w:r>
      <w:r w:rsidRPr="00253691">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BF1A18">
        <w:rPr>
          <w:szCs w:val="24"/>
        </w:rPr>
        <w:t>Объекта</w:t>
      </w:r>
      <w:r w:rsidRPr="00253691">
        <w:rPr>
          <w:szCs w:val="24"/>
          <w:u w:color="FFFFFF"/>
        </w:rPr>
        <w:t xml:space="preserve">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04196F" w:rsidRDefault="00F03A90" w:rsidP="00F03A90">
      <w:pPr>
        <w:pStyle w:val="a3"/>
        <w:jc w:val="center"/>
        <w:rPr>
          <w:sz w:val="16"/>
          <w:szCs w:val="16"/>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 xml:space="preserve">3.1. Дата начала выполнения Подрядчиком Работ – </w:t>
      </w:r>
      <w:r w:rsidR="00146DE5">
        <w:rPr>
          <w:sz w:val="24"/>
          <w:szCs w:val="24"/>
        </w:rPr>
        <w:t>______________________</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w:t>
      </w:r>
      <w:r w:rsidR="00146DE5">
        <w:rPr>
          <w:szCs w:val="24"/>
        </w:rPr>
        <w:t>___________________</w:t>
      </w:r>
      <w:r w:rsidR="009A232A">
        <w:rPr>
          <w:rStyle w:val="ad"/>
          <w:szCs w:val="24"/>
        </w:rPr>
        <w:footnoteReference w:id="2"/>
      </w:r>
      <w:r w:rsidRPr="00253691">
        <w:rPr>
          <w:szCs w:val="24"/>
        </w:rPr>
        <w:t xml:space="preserve"> </w:t>
      </w:r>
    </w:p>
    <w:p w:rsidR="00F03A90" w:rsidRPr="00CA3506" w:rsidRDefault="00F03A90" w:rsidP="00F03A90">
      <w:pPr>
        <w:pStyle w:val="a5"/>
        <w:shd w:val="clear" w:color="auto" w:fill="FFFFFF"/>
        <w:ind w:firstLine="708"/>
        <w:jc w:val="both"/>
        <w:rPr>
          <w:szCs w:val="24"/>
        </w:rPr>
      </w:pPr>
      <w:r w:rsidRPr="00253691">
        <w:rPr>
          <w:szCs w:val="24"/>
        </w:rPr>
        <w:t xml:space="preserve">К указанному в настоящем пункте сроку Подрядчик должен завершить выполнение всех Работ, </w:t>
      </w:r>
      <w:r w:rsidRPr="00CA3506">
        <w:rPr>
          <w:szCs w:val="24"/>
        </w:rPr>
        <w:t>провести необходимые испытания, ус</w:t>
      </w:r>
      <w:r w:rsidR="0078596C" w:rsidRPr="00CA3506">
        <w:rPr>
          <w:szCs w:val="24"/>
        </w:rPr>
        <w:t xml:space="preserve">транить любые дефекты в Работах, </w:t>
      </w:r>
      <w:r w:rsidR="004365BD" w:rsidRPr="00CA3506">
        <w:rPr>
          <w:szCs w:val="24"/>
        </w:rPr>
        <w:t>сдать О</w:t>
      </w:r>
      <w:r w:rsidR="008734CF" w:rsidRPr="00CA3506">
        <w:rPr>
          <w:szCs w:val="24"/>
        </w:rPr>
        <w:t>б</w:t>
      </w:r>
      <w:r w:rsidR="004365BD" w:rsidRPr="00CA3506">
        <w:rPr>
          <w:szCs w:val="24"/>
        </w:rPr>
        <w:t>ъект Заказчику</w:t>
      </w:r>
      <w:r w:rsidR="008734CF" w:rsidRPr="00CA3506">
        <w:rPr>
          <w:szCs w:val="24"/>
        </w:rPr>
        <w:t xml:space="preserve"> по </w:t>
      </w:r>
      <w:r w:rsidR="00BF1A18" w:rsidRPr="00CA3506">
        <w:rPr>
          <w:rFonts w:eastAsiaTheme="minorHAnsi"/>
          <w:szCs w:val="24"/>
          <w:lang w:eastAsia="en-US"/>
        </w:rPr>
        <w:t>Акту</w:t>
      </w:r>
      <w:r w:rsidR="004D001F" w:rsidRPr="00CA3506">
        <w:rPr>
          <w:rFonts w:eastAsiaTheme="minorHAnsi"/>
          <w:szCs w:val="24"/>
          <w:lang w:eastAsia="en-US"/>
        </w:rPr>
        <w:t xml:space="preserve"> сдачи-приемки законченного строительством объекта производственного назначения</w:t>
      </w:r>
      <w:r w:rsidR="0078596C" w:rsidRPr="00CA3506">
        <w:rPr>
          <w:szCs w:val="24"/>
        </w:rPr>
        <w:t xml:space="preserve"> и обеспечить получение Разрешения на ввод Объекта в эксплуатацию.</w:t>
      </w:r>
      <w:r w:rsidR="008734CF" w:rsidRPr="00CA3506">
        <w:rPr>
          <w:szCs w:val="24"/>
        </w:rPr>
        <w:t xml:space="preserve">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lastRenderedPageBreak/>
        <w:t>4.1. Цена Догово</w:t>
      </w:r>
      <w:r w:rsidR="00483E56">
        <w:rPr>
          <w:szCs w:val="24"/>
        </w:rPr>
        <w:t xml:space="preserve">ра составляет ___ руб., </w:t>
      </w:r>
      <w:r w:rsidR="00483E56" w:rsidRPr="00483E56">
        <w:rPr>
          <w:i/>
          <w:szCs w:val="24"/>
        </w:rPr>
        <w:t>в том числе</w:t>
      </w:r>
      <w:r w:rsidR="00050020">
        <w:rPr>
          <w:i/>
          <w:szCs w:val="24"/>
        </w:rPr>
        <w:t xml:space="preserve"> НДС</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Pr>
          <w:rFonts w:ascii="Times New Roman" w:hAnsi="Times New Roman" w:cs="Times New Roman"/>
          <w:sz w:val="24"/>
          <w:szCs w:val="24"/>
        </w:rPr>
        <w:t xml:space="preserve"> передать Подрядчику в течение 3 (трех</w:t>
      </w:r>
      <w:r w:rsidRPr="00253691">
        <w:rPr>
          <w:rFonts w:ascii="Times New Roman" w:hAnsi="Times New Roman" w:cs="Times New Roman"/>
          <w:sz w:val="24"/>
          <w:szCs w:val="24"/>
        </w:rPr>
        <w:t>) рабочих дней с момента заключения Договора</w:t>
      </w:r>
      <w:r w:rsidR="002C2B8F">
        <w:rPr>
          <w:rFonts w:ascii="Times New Roman" w:hAnsi="Times New Roman" w:cs="Times New Roman"/>
          <w:sz w:val="24"/>
          <w:szCs w:val="24"/>
        </w:rPr>
        <w:t xml:space="preserve"> </w:t>
      </w:r>
      <w:r w:rsidRPr="00253691">
        <w:rPr>
          <w:rFonts w:ascii="Times New Roman" w:hAnsi="Times New Roman" w:cs="Times New Roman"/>
          <w:sz w:val="24"/>
          <w:szCs w:val="24"/>
        </w:rPr>
        <w:t xml:space="preserve">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w:t>
      </w:r>
      <w:r w:rsidR="00727ABD">
        <w:rPr>
          <w:rFonts w:ascii="Times New Roman" w:hAnsi="Times New Roman" w:cs="Times New Roman"/>
          <w:sz w:val="24"/>
          <w:szCs w:val="24"/>
        </w:rPr>
        <w:t>ьную площадку в срок не более 5 (пяти)</w:t>
      </w:r>
      <w:r w:rsidRPr="00253691">
        <w:rPr>
          <w:rFonts w:ascii="Times New Roman" w:hAnsi="Times New Roman" w:cs="Times New Roman"/>
          <w:sz w:val="24"/>
          <w:szCs w:val="24"/>
        </w:rPr>
        <w:t xml:space="preserve"> рабочих дней с даты подписания Договора;</w:t>
      </w:r>
    </w:p>
    <w:p w:rsidR="00791E93" w:rsidRPr="003533E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5.1.3. передать Подрядчику по накладной Проектную </w:t>
      </w:r>
      <w:r w:rsidR="00727ABD">
        <w:rPr>
          <w:rFonts w:ascii="Times New Roman" w:hAnsi="Times New Roman" w:cs="Times New Roman"/>
          <w:sz w:val="24"/>
          <w:szCs w:val="24"/>
        </w:rPr>
        <w:t>документацию в срок не более 5 (пяти)</w:t>
      </w:r>
      <w:r w:rsidRPr="003533E1">
        <w:rPr>
          <w:rFonts w:ascii="Times New Roman" w:hAnsi="Times New Roman" w:cs="Times New Roman"/>
          <w:sz w:val="24"/>
          <w:szCs w:val="24"/>
        </w:rPr>
        <w:t xml:space="preserve">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5.2.</w:t>
      </w:r>
      <w:r w:rsidR="002C2B8F">
        <w:rPr>
          <w:szCs w:val="24"/>
          <w:u w:val="single"/>
        </w:rPr>
        <w:t xml:space="preserve"> </w:t>
      </w:r>
      <w:r w:rsidRPr="00253691">
        <w:rPr>
          <w:szCs w:val="24"/>
          <w:u w:val="single"/>
        </w:rPr>
        <w:t xml:space="preserve">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t>5.2.8. организовывать и проводить приемочные ко</w:t>
      </w:r>
      <w:r w:rsidR="00E76535">
        <w:rPr>
          <w:szCs w:val="24"/>
        </w:rPr>
        <w:t xml:space="preserve">миссии по приемке, сдаче </w:t>
      </w:r>
      <w:r w:rsidR="00BF1A18" w:rsidRPr="00BF1A18">
        <w:rPr>
          <w:szCs w:val="24"/>
        </w:rPr>
        <w:t>Объекта</w:t>
      </w:r>
      <w:r w:rsidRPr="00253691">
        <w:rPr>
          <w:szCs w:val="24"/>
        </w:rPr>
        <w:t>;</w:t>
      </w:r>
    </w:p>
    <w:p w:rsidR="00791E93" w:rsidRPr="00253691" w:rsidRDefault="00791E93" w:rsidP="00791E93">
      <w:pPr>
        <w:ind w:firstLine="708"/>
        <w:rPr>
          <w:sz w:val="24"/>
          <w:szCs w:val="24"/>
        </w:rPr>
      </w:pPr>
      <w:r w:rsidRPr="00253691">
        <w:rPr>
          <w:sz w:val="24"/>
          <w:szCs w:val="24"/>
        </w:rPr>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lastRenderedPageBreak/>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Pr>
          <w:rFonts w:ascii="Times New Roman" w:hAnsi="Times New Roman" w:cs="Times New Roman"/>
          <w:sz w:val="24"/>
          <w:szCs w:val="24"/>
        </w:rPr>
        <w:t xml:space="preserve"> передать Заказчику в течение 3 (трех</w:t>
      </w:r>
      <w:r w:rsidRPr="00253691">
        <w:rPr>
          <w:rFonts w:ascii="Times New Roman" w:hAnsi="Times New Roman" w:cs="Times New Roman"/>
          <w:sz w:val="24"/>
          <w:szCs w:val="24"/>
        </w:rPr>
        <w:t xml:space="preserve">) рабочих дней с момента заключения Договора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 xml:space="preserve">5.3.4. выполнить геодезическую разбивку осей </w:t>
      </w:r>
      <w:r w:rsidR="00BF1A18" w:rsidRPr="00BF1A18">
        <w:rPr>
          <w:szCs w:val="24"/>
        </w:rPr>
        <w:t>Объекта</w:t>
      </w:r>
      <w:r w:rsidRPr="00253691">
        <w:rPr>
          <w:szCs w:val="24"/>
        </w:rPr>
        <w:t xml:space="preserve">, проводить геодезический контроль геометрических параметров возводимых конструкций </w:t>
      </w:r>
      <w:r w:rsidR="00BF1A18" w:rsidRPr="00BF1A18">
        <w:rPr>
          <w:szCs w:val="24"/>
        </w:rPr>
        <w:t>Объекта</w:t>
      </w:r>
      <w:r w:rsidRPr="00253691">
        <w:rPr>
          <w:szCs w:val="24"/>
        </w:rPr>
        <w:t>, обеспечить сохранение геодезической сети разбивки;</w:t>
      </w:r>
      <w:r w:rsidR="00E76535">
        <w:rPr>
          <w:szCs w:val="24"/>
        </w:rPr>
        <w:t xml:space="preserve"> </w:t>
      </w:r>
      <w:r w:rsidR="00BF1A18">
        <w:rPr>
          <w:szCs w:val="24"/>
        </w:rPr>
        <w:t xml:space="preserve"> </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 xml:space="preserve">5.3.8. </w:t>
      </w:r>
      <w:r w:rsidR="003D2873">
        <w:rPr>
          <w:szCs w:val="24"/>
        </w:rPr>
        <w:t>оказывать Заказчику содействие при сдаче</w:t>
      </w:r>
      <w:r w:rsidRPr="00253691">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 xml:space="preserve">5.3.11. нести расходы по содержанию </w:t>
      </w:r>
      <w:r w:rsidR="00BF1A18" w:rsidRPr="00BF1A18">
        <w:rPr>
          <w:szCs w:val="24"/>
        </w:rPr>
        <w:t>Объекта</w:t>
      </w:r>
      <w:r w:rsidRPr="00253691">
        <w:rPr>
          <w:szCs w:val="24"/>
        </w:rPr>
        <w:t xml:space="preserve"> до </w:t>
      </w:r>
      <w:r w:rsidR="00C3250D">
        <w:rPr>
          <w:szCs w:val="24"/>
        </w:rPr>
        <w:t xml:space="preserve">даты подписания Сторонами </w:t>
      </w:r>
      <w:r w:rsidR="00BF1A18">
        <w:rPr>
          <w:rFonts w:eastAsiaTheme="minorHAnsi"/>
          <w:szCs w:val="24"/>
          <w:lang w:eastAsia="en-US"/>
        </w:rPr>
        <w:t>Акта</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Pr="00253691">
        <w:rPr>
          <w:szCs w:val="24"/>
        </w:rPr>
        <w:t>;</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lastRenderedPageBreak/>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11406">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w:t>
      </w:r>
      <w:r w:rsidR="00D11406">
        <w:rPr>
          <w:sz w:val="24"/>
          <w:szCs w:val="24"/>
        </w:rPr>
        <w:t xml:space="preserve"> </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w:t>
      </w:r>
      <w:r w:rsidR="00146DE5">
        <w:rPr>
          <w:snapToGrid w:val="0"/>
          <w:szCs w:val="24"/>
        </w:rPr>
        <w:t>.</w:t>
      </w:r>
      <w:r w:rsidRPr="00253691">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w:t>
      </w:r>
      <w:r w:rsidR="00ED669B">
        <w:rPr>
          <w:sz w:val="24"/>
          <w:szCs w:val="24"/>
        </w:rPr>
        <w:t>31. в течение 5 (пяти) рабочих</w:t>
      </w:r>
      <w:r w:rsidRPr="00253691">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пообъектный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Pr="00CA3506" w:rsidRDefault="00791E93" w:rsidP="00791E93">
      <w:pPr>
        <w:pStyle w:val="afc"/>
        <w:shd w:val="clear" w:color="auto" w:fill="FFFFFF"/>
        <w:ind w:left="0" w:firstLine="708"/>
        <w:jc w:val="both"/>
        <w:rPr>
          <w:sz w:val="24"/>
          <w:szCs w:val="24"/>
        </w:rPr>
      </w:pPr>
      <w:r w:rsidRPr="00CA3506">
        <w:rPr>
          <w:sz w:val="24"/>
          <w:szCs w:val="24"/>
        </w:rPr>
        <w:t>5.3.33. согласовать с Заказчиком страховую компанию, с которой будет заключен договор страховани</w:t>
      </w:r>
      <w:r w:rsidR="00E76535" w:rsidRPr="00CA3506">
        <w:rPr>
          <w:sz w:val="24"/>
          <w:szCs w:val="24"/>
        </w:rPr>
        <w:t xml:space="preserve">я </w:t>
      </w:r>
      <w:r w:rsidR="00BF1A18" w:rsidRPr="00CA3506">
        <w:rPr>
          <w:sz w:val="24"/>
          <w:szCs w:val="24"/>
        </w:rPr>
        <w:t>Объекта</w:t>
      </w:r>
      <w:r w:rsidR="00CB119F" w:rsidRPr="00CA3506">
        <w:rPr>
          <w:sz w:val="24"/>
          <w:szCs w:val="24"/>
        </w:rPr>
        <w:t>, предусмотренный ст. 11</w:t>
      </w:r>
      <w:r w:rsidR="0078596C" w:rsidRPr="00CA3506">
        <w:rPr>
          <w:sz w:val="24"/>
          <w:szCs w:val="24"/>
        </w:rPr>
        <w:t xml:space="preserve"> Договора;</w:t>
      </w:r>
    </w:p>
    <w:p w:rsidR="0078596C" w:rsidRPr="00CA3506" w:rsidRDefault="0078596C" w:rsidP="00791E93">
      <w:pPr>
        <w:pStyle w:val="afc"/>
        <w:shd w:val="clear" w:color="auto" w:fill="FFFFFF"/>
        <w:ind w:left="0" w:firstLine="708"/>
        <w:jc w:val="both"/>
        <w:rPr>
          <w:sz w:val="24"/>
          <w:szCs w:val="24"/>
        </w:rPr>
      </w:pPr>
      <w:r w:rsidRPr="00CA3506">
        <w:rPr>
          <w:sz w:val="24"/>
          <w:szCs w:val="24"/>
        </w:rPr>
        <w:t>5.3.34. принять от Заказчика исполнительную документацию на выполненные предыдущим подрядчиком работы.</w:t>
      </w:r>
    </w:p>
    <w:p w:rsidR="00791E93" w:rsidRPr="00CA3506" w:rsidRDefault="00791E93" w:rsidP="00791E93">
      <w:pPr>
        <w:pStyle w:val="a3"/>
        <w:ind w:firstLine="720"/>
        <w:jc w:val="both"/>
        <w:rPr>
          <w:szCs w:val="24"/>
          <w:u w:val="single"/>
        </w:rPr>
      </w:pPr>
      <w:r w:rsidRPr="00CA3506">
        <w:rPr>
          <w:szCs w:val="24"/>
          <w:u w:val="single"/>
        </w:rPr>
        <w:t>5.4. Подрядчик имеет право:</w:t>
      </w:r>
    </w:p>
    <w:p w:rsidR="00791E93" w:rsidRPr="00CA3506" w:rsidRDefault="00791E93" w:rsidP="00791E93">
      <w:pPr>
        <w:ind w:firstLine="708"/>
        <w:jc w:val="both"/>
        <w:rPr>
          <w:sz w:val="24"/>
          <w:szCs w:val="24"/>
        </w:rPr>
      </w:pPr>
      <w:r w:rsidRPr="00CA3506">
        <w:rPr>
          <w:sz w:val="24"/>
          <w:szCs w:val="24"/>
        </w:rPr>
        <w:t>5.4.1. предлагать Заказчику вносить изменения в Проектную документацию, График выполнения работ;</w:t>
      </w:r>
    </w:p>
    <w:p w:rsidR="00791E93" w:rsidRPr="00CA3506" w:rsidRDefault="00791E93" w:rsidP="00791E93">
      <w:pPr>
        <w:pStyle w:val="a3"/>
        <w:ind w:firstLine="720"/>
        <w:jc w:val="both"/>
        <w:rPr>
          <w:szCs w:val="24"/>
        </w:rPr>
      </w:pPr>
      <w:r w:rsidRPr="00CA3506">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CA3506" w:rsidRDefault="00791E93" w:rsidP="00791E93">
      <w:pPr>
        <w:pStyle w:val="ConsPlusNormal"/>
        <w:widowControl/>
        <w:jc w:val="both"/>
        <w:rPr>
          <w:rFonts w:ascii="Times New Roman" w:hAnsi="Times New Roman" w:cs="Times New Roman"/>
          <w:sz w:val="24"/>
          <w:szCs w:val="24"/>
        </w:rPr>
      </w:pPr>
      <w:r w:rsidRPr="00CA3506">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CA3506" w:rsidRDefault="00A6509B" w:rsidP="00A6509B">
      <w:pPr>
        <w:pStyle w:val="ConsPlusNormal"/>
        <w:jc w:val="both"/>
        <w:rPr>
          <w:rFonts w:ascii="Times New Roman" w:hAnsi="Times New Roman" w:cs="Times New Roman"/>
          <w:sz w:val="24"/>
          <w:szCs w:val="24"/>
        </w:rPr>
      </w:pPr>
      <w:r w:rsidRPr="00CA3506">
        <w:rPr>
          <w:rFonts w:ascii="Times New Roman" w:hAnsi="Times New Roman" w:cs="Times New Roman"/>
          <w:sz w:val="24"/>
          <w:szCs w:val="24"/>
        </w:rPr>
        <w:lastRenderedPageBreak/>
        <w:t>5.5. и</w:t>
      </w:r>
      <w:r w:rsidR="001B30C1" w:rsidRPr="00CA3506">
        <w:rPr>
          <w:rFonts w:ascii="Times New Roman" w:hAnsi="Times New Roman" w:cs="Times New Roman"/>
          <w:sz w:val="24"/>
          <w:szCs w:val="24"/>
        </w:rPr>
        <w:t>сключительное право на использование</w:t>
      </w:r>
      <w:r w:rsidRPr="00CA3506">
        <w:rPr>
          <w:rFonts w:ascii="Times New Roman" w:hAnsi="Times New Roman" w:cs="Times New Roman"/>
          <w:sz w:val="24"/>
          <w:szCs w:val="24"/>
        </w:rPr>
        <w:t xml:space="preserve"> Объект</w:t>
      </w:r>
      <w:r w:rsidR="001B30C1" w:rsidRPr="00CA3506">
        <w:rPr>
          <w:rFonts w:ascii="Times New Roman" w:hAnsi="Times New Roman" w:cs="Times New Roman"/>
          <w:sz w:val="24"/>
          <w:szCs w:val="24"/>
        </w:rPr>
        <w:t>а</w:t>
      </w:r>
      <w:r w:rsidRPr="00CA3506">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rsidR="00816EB2" w:rsidRPr="00CA3506" w:rsidRDefault="00A6509B" w:rsidP="00A6509B">
      <w:pPr>
        <w:pStyle w:val="ConsPlusNormal"/>
        <w:widowControl/>
        <w:jc w:val="both"/>
        <w:rPr>
          <w:rFonts w:ascii="Times New Roman" w:hAnsi="Times New Roman" w:cs="Times New Roman"/>
          <w:sz w:val="24"/>
          <w:szCs w:val="24"/>
        </w:rPr>
      </w:pPr>
      <w:r w:rsidRPr="00CA3506">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w:t>
      </w:r>
      <w:bookmarkStart w:id="5" w:name="_Hlk528331986"/>
      <w:r w:rsidR="00791E93" w:rsidRPr="007C24C5">
        <w:rPr>
          <w:sz w:val="24"/>
          <w:szCs w:val="24"/>
        </w:rPr>
        <w:t>А</w:t>
      </w:r>
      <w:r w:rsidR="00B56B26">
        <w:rPr>
          <w:sz w:val="24"/>
          <w:szCs w:val="24"/>
        </w:rPr>
        <w:t>кта о приемке выполненных Работ</w:t>
      </w:r>
      <w:bookmarkEnd w:id="5"/>
      <w:r w:rsidR="00791E93" w:rsidRPr="007C24C5">
        <w:rPr>
          <w:sz w:val="24"/>
          <w:szCs w:val="24"/>
        </w:rPr>
        <w:t xml:space="preserve"> по форме КС-2 и Справки о стоимости</w:t>
      </w:r>
      <w:r w:rsidR="00791E93" w:rsidRPr="00253691">
        <w:rPr>
          <w:sz w:val="24"/>
          <w:szCs w:val="24"/>
        </w:rPr>
        <w:t xml:space="preserve"> выполн</w:t>
      </w:r>
      <w:r w:rsidR="00B56B26">
        <w:rPr>
          <w:sz w:val="24"/>
          <w:szCs w:val="24"/>
        </w:rPr>
        <w:t xml:space="preserve">енных Работ и затрат </w:t>
      </w:r>
      <w:r w:rsidR="00791E93" w:rsidRPr="00253691">
        <w:rPr>
          <w:sz w:val="24"/>
          <w:szCs w:val="24"/>
        </w:rPr>
        <w:t>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Pr="00891150"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w:t>
      </w:r>
      <w:bookmarkStart w:id="6" w:name="_Hlk535914020"/>
      <w:r w:rsidR="00791E93" w:rsidRPr="00253691">
        <w:rPr>
          <w:sz w:val="24"/>
          <w:szCs w:val="24"/>
        </w:rPr>
        <w:t xml:space="preserve">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w:t>
      </w:r>
      <w:bookmarkEnd w:id="6"/>
      <w:r w:rsidR="00791E93" w:rsidRPr="00253691">
        <w:rPr>
          <w:sz w:val="24"/>
          <w:szCs w:val="24"/>
        </w:rPr>
        <w:t xml:space="preserve"> </w:t>
      </w:r>
      <w:bookmarkStart w:id="7" w:name="_Hlk535914090"/>
      <w:r w:rsidR="00791E93" w:rsidRPr="00253691">
        <w:rPr>
          <w:sz w:val="24"/>
          <w:szCs w:val="24"/>
        </w:rPr>
        <w:t xml:space="preserve">с </w:t>
      </w:r>
      <w:r w:rsidR="00D46877">
        <w:rPr>
          <w:sz w:val="24"/>
          <w:szCs w:val="24"/>
          <w:shd w:val="clear" w:color="auto" w:fill="FFFFFF"/>
        </w:rPr>
        <w:t>даты</w:t>
      </w:r>
      <w:r w:rsidR="00D46877" w:rsidRPr="00D46877">
        <w:rPr>
          <w:sz w:val="24"/>
          <w:szCs w:val="24"/>
          <w:shd w:val="clear" w:color="auto" w:fill="FFFFFF"/>
        </w:rPr>
        <w:t xml:space="preserve"> подписания Сторонами </w:t>
      </w:r>
      <w:r w:rsidR="007A7693">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bookmarkEnd w:id="7"/>
      <w:r w:rsidR="005D46A2">
        <w:rPr>
          <w:sz w:val="24"/>
          <w:szCs w:val="24"/>
          <w:shd w:val="clear" w:color="auto" w:fill="FFFFFF"/>
        </w:rPr>
        <w:t>,</w:t>
      </w:r>
      <w:r w:rsidR="00791E93" w:rsidRPr="00253691">
        <w:rPr>
          <w:sz w:val="24"/>
          <w:szCs w:val="24"/>
          <w:shd w:val="clear" w:color="auto" w:fill="FFFFFF"/>
        </w:rPr>
        <w:t xml:space="preserve"> при отсутствии дефектов в Работах</w:t>
      </w:r>
      <w:r w:rsidR="00146DE5">
        <w:rPr>
          <w:sz w:val="24"/>
          <w:szCs w:val="24"/>
          <w:shd w:val="clear" w:color="auto" w:fill="FFFFFF"/>
        </w:rPr>
        <w:t xml:space="preserve">, </w:t>
      </w:r>
      <w:bookmarkStart w:id="8" w:name="_Hlk522263509"/>
      <w:r w:rsidR="00146DE5">
        <w:rPr>
          <w:sz w:val="24"/>
          <w:szCs w:val="24"/>
          <w:shd w:val="clear" w:color="auto" w:fill="FFFFFF"/>
        </w:rPr>
        <w:t xml:space="preserve">на основании письменного обращения Подрядчика и предоставления </w:t>
      </w:r>
      <w:r w:rsidR="00146DE5" w:rsidRPr="00891150">
        <w:rPr>
          <w:sz w:val="24"/>
          <w:szCs w:val="24"/>
          <w:shd w:val="clear" w:color="auto" w:fill="FFFFFF"/>
        </w:rPr>
        <w:t>счета на оплату.</w:t>
      </w:r>
    </w:p>
    <w:p w:rsidR="00A76CF7" w:rsidRPr="00891150" w:rsidRDefault="00A76CF7" w:rsidP="00CC71C6">
      <w:pPr>
        <w:autoSpaceDE w:val="0"/>
        <w:autoSpaceDN w:val="0"/>
        <w:adjustRightInd w:val="0"/>
        <w:jc w:val="both"/>
        <w:rPr>
          <w:rFonts w:eastAsiaTheme="minorHAnsi"/>
          <w:sz w:val="24"/>
          <w:szCs w:val="24"/>
          <w:lang w:eastAsia="en-US"/>
        </w:rPr>
      </w:pPr>
      <w:r w:rsidRPr="00891150">
        <w:rPr>
          <w:sz w:val="24"/>
          <w:szCs w:val="24"/>
          <w:shd w:val="clear" w:color="auto" w:fill="FFFFFF"/>
        </w:rPr>
        <w:tab/>
        <w:t xml:space="preserve">6.4.1. </w:t>
      </w:r>
      <w:bookmarkStart w:id="9" w:name="_Hlk535914704"/>
      <w:r w:rsidR="00CC71C6" w:rsidRPr="00891150">
        <w:rPr>
          <w:sz w:val="24"/>
          <w:szCs w:val="24"/>
          <w:shd w:val="clear" w:color="auto" w:fill="FFFFFF"/>
        </w:rPr>
        <w:t>Право тр</w:t>
      </w:r>
      <w:r w:rsidR="00A74972" w:rsidRPr="00891150">
        <w:rPr>
          <w:sz w:val="24"/>
          <w:szCs w:val="24"/>
          <w:shd w:val="clear" w:color="auto" w:fill="FFFFFF"/>
        </w:rPr>
        <w:t xml:space="preserve">ебования </w:t>
      </w:r>
      <w:r w:rsidR="00CC71C6" w:rsidRPr="00891150">
        <w:rPr>
          <w:sz w:val="24"/>
          <w:szCs w:val="24"/>
          <w:shd w:val="clear" w:color="auto" w:fill="FFFFFF"/>
        </w:rPr>
        <w:t xml:space="preserve">возврата </w:t>
      </w:r>
      <w:r w:rsidR="00CC71C6" w:rsidRPr="00891150">
        <w:rPr>
          <w:sz w:val="24"/>
          <w:szCs w:val="24"/>
        </w:rPr>
        <w:t xml:space="preserve">суммы, удерживаемой Заказчиком в качестве </w:t>
      </w:r>
      <w:r w:rsidR="00CC71C6" w:rsidRPr="00891150">
        <w:rPr>
          <w:sz w:val="24"/>
          <w:szCs w:val="24"/>
          <w:shd w:val="clear" w:color="auto" w:fill="FFFFFF"/>
        </w:rPr>
        <w:t>обеспечения исполнения Подрядчиком обязательств гарантийного периода</w:t>
      </w:r>
      <w:r w:rsidR="00CC71C6" w:rsidRPr="00891150">
        <w:rPr>
          <w:sz w:val="24"/>
          <w:szCs w:val="24"/>
        </w:rPr>
        <w:t xml:space="preserve">, не </w:t>
      </w:r>
      <w:r w:rsidR="00CC71C6" w:rsidRPr="00891150">
        <w:rPr>
          <w:rFonts w:eastAsiaTheme="minorHAnsi"/>
          <w:sz w:val="24"/>
          <w:szCs w:val="24"/>
          <w:lang w:eastAsia="en-US"/>
        </w:rPr>
        <w:t>может быть передано другому лицу без письменного согласия Заказчика.</w:t>
      </w:r>
    </w:p>
    <w:bookmarkEnd w:id="8"/>
    <w:bookmarkEnd w:id="9"/>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E6396E" w:rsidRPr="00253691" w:rsidRDefault="00791E93" w:rsidP="00E6396E">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lastRenderedPageBreak/>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Pr>
          <w:rFonts w:ascii="Times New Roman" w:hAnsi="Times New Roman" w:cs="Times New Roman"/>
          <w:sz w:val="24"/>
          <w:szCs w:val="24"/>
        </w:rPr>
        <w:t xml:space="preserve">лжен быть направлен в течение </w:t>
      </w:r>
      <w:bookmarkStart w:id="10" w:name="_Hlk515612304"/>
      <w:r w:rsidR="00EC2567">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10"/>
      <w:r w:rsidRPr="00253691">
        <w:rPr>
          <w:rFonts w:ascii="Times New Roman" w:hAnsi="Times New Roman" w:cs="Times New Roman"/>
          <w:sz w:val="24"/>
          <w:szCs w:val="24"/>
        </w:rPr>
        <w:t>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Pr>
          <w:rFonts w:ascii="Times New Roman" w:hAnsi="Times New Roman" w:cs="Times New Roman"/>
          <w:sz w:val="24"/>
          <w:szCs w:val="24"/>
        </w:rPr>
        <w:t xml:space="preserve"> </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7.1.9. От начала Работ </w:t>
      </w:r>
      <w:r w:rsidR="004C4809" w:rsidRPr="004C4809">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Pr>
          <w:sz w:val="24"/>
          <w:szCs w:val="24"/>
        </w:rPr>
        <w:t xml:space="preserve"> </w:t>
      </w:r>
    </w:p>
    <w:p w:rsidR="00791E93" w:rsidRPr="00253691" w:rsidRDefault="00791E93" w:rsidP="00791E93">
      <w:pPr>
        <w:autoSpaceDE w:val="0"/>
        <w:autoSpaceDN w:val="0"/>
        <w:adjustRightInd w:val="0"/>
        <w:ind w:firstLine="708"/>
        <w:jc w:val="both"/>
        <w:rPr>
          <w:sz w:val="24"/>
          <w:szCs w:val="24"/>
        </w:rPr>
      </w:pPr>
      <w:r w:rsidRPr="00253691">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Pr>
          <w:sz w:val="24"/>
          <w:szCs w:val="24"/>
        </w:rPr>
        <w:t xml:space="preserve">ели и порчи любых </w:t>
      </w:r>
      <w:r w:rsidR="00E76535">
        <w:rPr>
          <w:sz w:val="24"/>
          <w:szCs w:val="24"/>
        </w:rPr>
        <w:lastRenderedPageBreak/>
        <w:t>Р</w:t>
      </w:r>
      <w:r w:rsidR="00BF1A18">
        <w:rPr>
          <w:sz w:val="24"/>
          <w:szCs w:val="24"/>
        </w:rPr>
        <w:t>абот, Объекта или его</w:t>
      </w:r>
      <w:r w:rsidRPr="00253691">
        <w:rPr>
          <w:sz w:val="24"/>
          <w:szCs w:val="24"/>
        </w:rPr>
        <w:t xml:space="preserve"> ч</w:t>
      </w:r>
      <w:r w:rsidR="00BF1A18">
        <w:rPr>
          <w:sz w:val="24"/>
          <w:szCs w:val="24"/>
        </w:rPr>
        <w:t>асти</w:t>
      </w:r>
      <w:r w:rsidRPr="00253691">
        <w:rPr>
          <w:sz w:val="24"/>
          <w:szCs w:val="24"/>
        </w:rPr>
        <w:t>, имущества, оборудования и ма</w:t>
      </w:r>
      <w:r w:rsidR="00E76535">
        <w:rPr>
          <w:sz w:val="24"/>
          <w:szCs w:val="24"/>
        </w:rPr>
        <w:t>т</w:t>
      </w:r>
      <w:r w:rsidR="00BF1A18">
        <w:rPr>
          <w:sz w:val="24"/>
          <w:szCs w:val="24"/>
        </w:rPr>
        <w:t>ериалов, находящихся на Объекте</w:t>
      </w:r>
      <w:r w:rsidRPr="00253691">
        <w:rPr>
          <w:sz w:val="24"/>
          <w:szCs w:val="24"/>
        </w:rPr>
        <w:t xml:space="preserve"> </w:t>
      </w:r>
      <w:r w:rsidR="00664EEB" w:rsidRPr="00664EEB">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полностью лежит на Подрядчике.</w:t>
      </w:r>
      <w:r w:rsidR="00664EEB">
        <w:rPr>
          <w:sz w:val="24"/>
          <w:szCs w:val="24"/>
        </w:rPr>
        <w:t xml:space="preserve"> </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sidR="00C72B47">
        <w:rPr>
          <w:szCs w:val="24"/>
        </w:rPr>
        <w:t>3 (трех)</w:t>
      </w:r>
      <w:r w:rsidRPr="00253691">
        <w:rPr>
          <w:szCs w:val="24"/>
        </w:rPr>
        <w:t xml:space="preserve">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791E93" w:rsidRPr="005737F3"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w:t>
      </w:r>
      <w:r w:rsidRPr="005737F3">
        <w:rPr>
          <w:rFonts w:ascii="Times New Roman" w:hAnsi="Times New Roman" w:cs="Times New Roman"/>
          <w:sz w:val="24"/>
          <w:szCs w:val="24"/>
        </w:rPr>
        <w:t>подключения сетей, производства Работ.</w:t>
      </w:r>
    </w:p>
    <w:p w:rsidR="00791E93" w:rsidRPr="005737F3" w:rsidRDefault="00791E93" w:rsidP="00791E93">
      <w:pPr>
        <w:ind w:firstLine="708"/>
        <w:jc w:val="both"/>
        <w:rPr>
          <w:sz w:val="24"/>
          <w:szCs w:val="24"/>
        </w:rPr>
      </w:pPr>
      <w:r w:rsidRPr="005737F3">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r w:rsidR="0040160C" w:rsidRPr="005737F3">
        <w:rPr>
          <w:sz w:val="24"/>
          <w:szCs w:val="24"/>
        </w:rPr>
        <w:t>, с учетом принятой в соответствии с п. 5.3.34 Договора исполнительной документации на работы, выполненные предыдущим подрядчиком, с подготовкой отсутствующей исполнительной документации по работам, выполненным предыдущим подрядчиком</w:t>
      </w:r>
      <w:r w:rsidRPr="005737F3">
        <w:rPr>
          <w:sz w:val="24"/>
          <w:szCs w:val="24"/>
        </w:rPr>
        <w:t>.</w:t>
      </w:r>
    </w:p>
    <w:p w:rsidR="00791E93" w:rsidRPr="005737F3" w:rsidRDefault="00791E93" w:rsidP="00791E93">
      <w:pPr>
        <w:pStyle w:val="a3"/>
        <w:ind w:firstLine="720"/>
        <w:rPr>
          <w:szCs w:val="24"/>
          <w:u w:val="single"/>
        </w:rPr>
      </w:pPr>
      <w:r w:rsidRPr="005737F3">
        <w:rPr>
          <w:szCs w:val="24"/>
          <w:u w:val="single"/>
        </w:rPr>
        <w:t>7.3. Строительная площадка.</w:t>
      </w:r>
    </w:p>
    <w:p w:rsidR="00791E93" w:rsidRPr="00253691" w:rsidRDefault="00791E93" w:rsidP="00791E93">
      <w:pPr>
        <w:pStyle w:val="a3"/>
        <w:ind w:firstLine="720"/>
        <w:jc w:val="both"/>
        <w:rPr>
          <w:szCs w:val="24"/>
        </w:rPr>
      </w:pPr>
      <w:r w:rsidRPr="00A64CA8">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C94D8F">
        <w:rPr>
          <w:sz w:val="24"/>
          <w:szCs w:val="24"/>
        </w:rPr>
        <w:t xml:space="preserve">до даты подписания Сторонами </w:t>
      </w:r>
      <w:r w:rsidR="005D6AE5">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253691" w:rsidRDefault="00F07D35" w:rsidP="00791E93">
      <w:pPr>
        <w:pStyle w:val="23"/>
        <w:spacing w:before="0" w:line="240" w:lineRule="auto"/>
        <w:ind w:firstLine="708"/>
        <w:rPr>
          <w:color w:val="auto"/>
          <w:szCs w:val="24"/>
        </w:rPr>
      </w:pPr>
      <w:r>
        <w:rPr>
          <w:color w:val="auto"/>
          <w:szCs w:val="24"/>
          <w:shd w:val="clear" w:color="auto" w:fill="FFFFFF"/>
        </w:rPr>
        <w:t>7.3.7. Подрядчик</w:t>
      </w:r>
      <w:r w:rsidR="00791E93" w:rsidRPr="00253691">
        <w:rPr>
          <w:color w:val="00B050"/>
          <w:szCs w:val="24"/>
          <w:shd w:val="clear" w:color="auto" w:fill="FFFFFF"/>
        </w:rPr>
        <w:t xml:space="preserve"> </w:t>
      </w:r>
      <w:r w:rsidR="00791E93" w:rsidRPr="00253691">
        <w:rPr>
          <w:color w:val="auto"/>
          <w:szCs w:val="24"/>
          <w:shd w:val="clear" w:color="auto" w:fill="FFFFFF"/>
        </w:rPr>
        <w:t xml:space="preserve">не позднее </w:t>
      </w:r>
      <w:r w:rsidR="005A40D8">
        <w:rPr>
          <w:color w:val="auto"/>
          <w:szCs w:val="24"/>
          <w:shd w:val="clear" w:color="auto" w:fill="FFFFFF"/>
        </w:rPr>
        <w:t>5 (пяти</w:t>
      </w:r>
      <w:r w:rsidR="00791E93" w:rsidRPr="00253691">
        <w:rPr>
          <w:color w:val="auto"/>
          <w:szCs w:val="24"/>
          <w:shd w:val="clear" w:color="auto" w:fill="FFFFFF"/>
        </w:rPr>
        <w:t xml:space="preserve">) рабочих дней с </w:t>
      </w:r>
      <w:r w:rsidR="006329CE" w:rsidRPr="006329CE">
        <w:rPr>
          <w:szCs w:val="24"/>
          <w:shd w:val="clear" w:color="auto" w:fill="FFFFFF"/>
        </w:rPr>
        <w:t xml:space="preserve">даты подписания Сторонами </w:t>
      </w:r>
      <w:r w:rsidR="005D6AE5">
        <w:rPr>
          <w:rFonts w:eastAsiaTheme="minorHAnsi"/>
          <w:szCs w:val="24"/>
          <w:lang w:eastAsia="en-US"/>
        </w:rPr>
        <w:t>Акта</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253691">
        <w:rPr>
          <w:szCs w:val="24"/>
          <w:shd w:val="clear" w:color="auto" w:fill="FFFFFF"/>
        </w:rPr>
        <w:t xml:space="preserve"> </w:t>
      </w:r>
      <w:r w:rsidR="00791E93" w:rsidRPr="00253691">
        <w:rPr>
          <w:color w:val="auto"/>
          <w:szCs w:val="24"/>
          <w:shd w:val="clear" w:color="auto" w:fill="FFFFFF"/>
        </w:rPr>
        <w:lastRenderedPageBreak/>
        <w:t>освободит Строительную площадку от принадлежащей</w:t>
      </w:r>
      <w:r w:rsidR="00791E93"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BF1A18" w:rsidP="00791E93">
      <w:pPr>
        <w:pStyle w:val="a3"/>
        <w:ind w:firstLine="720"/>
        <w:jc w:val="both"/>
        <w:rPr>
          <w:szCs w:val="24"/>
          <w:u w:val="single"/>
        </w:rPr>
      </w:pPr>
      <w:r>
        <w:rPr>
          <w:szCs w:val="24"/>
          <w:u w:val="single"/>
        </w:rPr>
        <w:t>7.4. Обеспечение Объекта</w:t>
      </w:r>
      <w:r w:rsidR="00791E93" w:rsidRPr="00253691">
        <w:rPr>
          <w:szCs w:val="24"/>
          <w:u w:val="single"/>
        </w:rPr>
        <w:t xml:space="preserve"> материалами, поставка оборудования.</w:t>
      </w:r>
    </w:p>
    <w:p w:rsidR="00791E93" w:rsidRPr="00253691" w:rsidRDefault="00791E93" w:rsidP="00791E93">
      <w:pPr>
        <w:pStyle w:val="a3"/>
        <w:ind w:firstLine="720"/>
        <w:jc w:val="both"/>
        <w:rPr>
          <w:szCs w:val="24"/>
        </w:rPr>
      </w:pPr>
      <w:r w:rsidRPr="00253691">
        <w:rPr>
          <w:szCs w:val="24"/>
        </w:rPr>
        <w:t xml:space="preserve">7.4.1. </w:t>
      </w:r>
      <w:bookmarkStart w:id="11"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Pr>
          <w:szCs w:val="24"/>
        </w:rPr>
        <w:t xml:space="preserve">5 (пять) </w:t>
      </w:r>
      <w:r w:rsidRPr="00253691">
        <w:rPr>
          <w:szCs w:val="24"/>
        </w:rPr>
        <w:t>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12" w:name="_Hlk515612568"/>
      <w:r w:rsidR="007E23EE">
        <w:rPr>
          <w:sz w:val="24"/>
          <w:szCs w:val="24"/>
        </w:rPr>
        <w:t xml:space="preserve">не должен превышать </w:t>
      </w:r>
      <w:r w:rsidR="0003112C">
        <w:rPr>
          <w:sz w:val="24"/>
          <w:szCs w:val="24"/>
        </w:rPr>
        <w:t>5 (пять)</w:t>
      </w:r>
      <w:bookmarkEnd w:id="12"/>
      <w:r w:rsidR="0003112C">
        <w:rPr>
          <w:sz w:val="24"/>
          <w:szCs w:val="24"/>
        </w:rPr>
        <w:t xml:space="preserve"> </w:t>
      </w:r>
      <w:r w:rsidRPr="00253691">
        <w:rPr>
          <w:sz w:val="24"/>
          <w:szCs w:val="24"/>
        </w:rPr>
        <w:t xml:space="preserve">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11"/>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Pr>
          <w:sz w:val="24"/>
          <w:szCs w:val="24"/>
        </w:rPr>
        <w:t xml:space="preserve">ля систем и оборудования </w:t>
      </w:r>
      <w:r w:rsidR="00BF1A18" w:rsidRPr="00BF1A18">
        <w:rPr>
          <w:sz w:val="24"/>
          <w:szCs w:val="24"/>
        </w:rPr>
        <w:t>Объекта</w:t>
      </w:r>
      <w:r w:rsidRPr="00253691">
        <w:rPr>
          <w:sz w:val="24"/>
          <w:szCs w:val="24"/>
        </w:rPr>
        <w:t xml:space="preserve">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w:t>
      </w:r>
      <w:r w:rsidR="00A64CA8">
        <w:rPr>
          <w:sz w:val="24"/>
          <w:szCs w:val="24"/>
        </w:rPr>
        <w:t xml:space="preserve">едения испытаний и сдачи </w:t>
      </w:r>
      <w:r w:rsidR="00BF1A18" w:rsidRPr="00BF1A18">
        <w:rPr>
          <w:sz w:val="24"/>
          <w:szCs w:val="24"/>
        </w:rPr>
        <w:t>Объекта</w:t>
      </w:r>
      <w:r w:rsidRPr="00253691">
        <w:rPr>
          <w:sz w:val="24"/>
          <w:szCs w:val="24"/>
        </w:rPr>
        <w:t xml:space="preserve">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w:t>
      </w:r>
      <w:r w:rsidR="00A64CA8">
        <w:rPr>
          <w:sz w:val="24"/>
          <w:szCs w:val="24"/>
        </w:rPr>
        <w:t xml:space="preserve">нженерных систем </w:t>
      </w:r>
      <w:r w:rsidR="00BF1A18" w:rsidRPr="00BF1A18">
        <w:rPr>
          <w:sz w:val="24"/>
          <w:szCs w:val="24"/>
        </w:rPr>
        <w:t>Объекта</w:t>
      </w:r>
      <w:r w:rsidRPr="00253691">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7.5.3. Подрядчик обязан проводить периодические испытания и/или проверки выполненных Работ, качества испол</w:t>
      </w:r>
      <w:r w:rsidR="00A64CA8">
        <w:rPr>
          <w:sz w:val="24"/>
          <w:szCs w:val="24"/>
        </w:rPr>
        <w:t xml:space="preserve">ьзуемых на строительстве </w:t>
      </w:r>
      <w:r w:rsidR="00BF1A18" w:rsidRPr="00BF1A18">
        <w:rPr>
          <w:sz w:val="24"/>
          <w:szCs w:val="24"/>
        </w:rPr>
        <w:t>Объекта</w:t>
      </w:r>
      <w:r w:rsidRPr="00253691">
        <w:rPr>
          <w:sz w:val="24"/>
          <w:szCs w:val="24"/>
        </w:rPr>
        <w:t xml:space="preserve"> материалов и </w:t>
      </w:r>
      <w:r w:rsidRPr="00253691">
        <w:rPr>
          <w:sz w:val="24"/>
          <w:szCs w:val="24"/>
        </w:rPr>
        <w:lastRenderedPageBreak/>
        <w:t>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13" w:name="sub_2702"/>
      <w:bookmarkStart w:id="14"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lastRenderedPageBreak/>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w:t>
      </w:r>
      <w:r w:rsidR="00A64CA8">
        <w:rPr>
          <w:sz w:val="24"/>
          <w:szCs w:val="24"/>
        </w:rPr>
        <w:t xml:space="preserve">ля строительства и ввода </w:t>
      </w:r>
      <w:r w:rsidR="00BF1A18" w:rsidRPr="00BF1A18">
        <w:rPr>
          <w:sz w:val="24"/>
          <w:szCs w:val="24"/>
        </w:rPr>
        <w:t>Объекта</w:t>
      </w:r>
      <w:r w:rsidRPr="00253691">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13"/>
    <w:bookmarkEnd w:id="14"/>
    <w:p w:rsidR="00791E93" w:rsidRPr="00253691" w:rsidRDefault="00791E93" w:rsidP="00791E93">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lastRenderedPageBreak/>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в том числе актами испытаний, заверенными Подрядчиком копиями журналов (записей</w:t>
      </w:r>
      <w:r w:rsidR="002C2B8F">
        <w:rPr>
          <w:sz w:val="24"/>
          <w:szCs w:val="24"/>
        </w:rPr>
        <w:t>,</w:t>
      </w:r>
      <w:r w:rsidRPr="00253691">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253691" w:rsidRDefault="004C5610" w:rsidP="00791E93">
      <w:pPr>
        <w:pStyle w:val="a3"/>
        <w:ind w:firstLine="720"/>
        <w:jc w:val="both"/>
        <w:rPr>
          <w:szCs w:val="24"/>
        </w:rPr>
      </w:pPr>
      <w:r>
        <w:rPr>
          <w:szCs w:val="24"/>
        </w:rPr>
        <w:t>Заказчик в течение 5 (пяти</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BF1A18" w:rsidP="00791E93">
      <w:pPr>
        <w:pStyle w:val="a3"/>
        <w:shd w:val="clear" w:color="auto" w:fill="FFFFFF"/>
        <w:ind w:firstLine="708"/>
        <w:jc w:val="both"/>
        <w:rPr>
          <w:szCs w:val="24"/>
          <w:u w:val="single"/>
        </w:rPr>
      </w:pPr>
      <w:r>
        <w:rPr>
          <w:szCs w:val="24"/>
          <w:u w:val="single"/>
        </w:rPr>
        <w:t>8.2. Сдача-приемка законченного строительством Объекта</w:t>
      </w:r>
      <w:r w:rsidR="00791E93" w:rsidRPr="00253691">
        <w:rPr>
          <w:szCs w:val="24"/>
          <w:u w:val="single"/>
        </w:rPr>
        <w:t>.</w:t>
      </w:r>
    </w:p>
    <w:p w:rsidR="00791E93" w:rsidRPr="00253691" w:rsidRDefault="009E2AE3" w:rsidP="00791E93">
      <w:pPr>
        <w:shd w:val="clear" w:color="auto" w:fill="FFFFFF"/>
        <w:ind w:firstLine="708"/>
        <w:jc w:val="both"/>
        <w:rPr>
          <w:sz w:val="24"/>
          <w:szCs w:val="24"/>
        </w:rPr>
      </w:pPr>
      <w:r>
        <w:rPr>
          <w:sz w:val="24"/>
          <w:szCs w:val="24"/>
        </w:rPr>
        <w:t>8.2.1. Не позднее 10 (десяти) рабочих</w:t>
      </w:r>
      <w:r w:rsidR="00791E93" w:rsidRPr="00253691">
        <w:rPr>
          <w:sz w:val="24"/>
          <w:szCs w:val="24"/>
        </w:rPr>
        <w:t xml:space="preserve"> дней до срока окончания Работ, установленного п. 3.2. Договора, Подрядчик </w:t>
      </w:r>
      <w:r w:rsidR="0053596B">
        <w:rPr>
          <w:sz w:val="24"/>
          <w:szCs w:val="24"/>
        </w:rPr>
        <w:t>уведомляет</w:t>
      </w:r>
      <w:r w:rsidR="00791E93" w:rsidRPr="00253691">
        <w:rPr>
          <w:sz w:val="24"/>
          <w:szCs w:val="24"/>
        </w:rPr>
        <w:t xml:space="preserve"> </w:t>
      </w:r>
      <w:r w:rsidR="0053596B">
        <w:rPr>
          <w:sz w:val="24"/>
          <w:szCs w:val="24"/>
        </w:rPr>
        <w:t>Заказчика</w:t>
      </w:r>
      <w:r w:rsidR="00791E93" w:rsidRPr="00253691">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w:t>
      </w:r>
      <w:bookmarkStart w:id="15" w:name="_Hlk527712209"/>
      <w:r w:rsidR="00F525FF" w:rsidRPr="00F525FF">
        <w:rPr>
          <w:rFonts w:eastAsiaTheme="minorHAnsi"/>
          <w:sz w:val="24"/>
          <w:szCs w:val="24"/>
          <w:lang w:eastAsia="en-US"/>
        </w:rPr>
        <w:t>Акту сдачи-приемки законченного строительством объекта производственного назначения</w:t>
      </w:r>
      <w:bookmarkEnd w:id="15"/>
      <w:r w:rsidRPr="00253691">
        <w:rPr>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BF1A18" w:rsidP="00791E93">
      <w:pPr>
        <w:shd w:val="clear" w:color="auto" w:fill="FFFFFF"/>
        <w:ind w:firstLine="708"/>
        <w:jc w:val="both"/>
        <w:rPr>
          <w:sz w:val="24"/>
          <w:szCs w:val="24"/>
          <w:u w:val="single"/>
        </w:rPr>
      </w:pPr>
      <w:r>
        <w:rPr>
          <w:sz w:val="24"/>
          <w:szCs w:val="24"/>
          <w:u w:val="single"/>
        </w:rPr>
        <w:t>8.3. Сдача Объекта</w:t>
      </w:r>
      <w:r w:rsidR="00791E93" w:rsidRPr="00253691">
        <w:rPr>
          <w:sz w:val="24"/>
          <w:szCs w:val="24"/>
          <w:u w:val="single"/>
        </w:rPr>
        <w:t xml:space="preserve">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w:t>
      </w:r>
      <w:r w:rsidR="00BF1A18">
        <w:rPr>
          <w:sz w:val="24"/>
          <w:szCs w:val="24"/>
        </w:rPr>
        <w:t>и Заказчиком Объекта производится сдача Объекта</w:t>
      </w:r>
      <w:r w:rsidRPr="00253691">
        <w:rPr>
          <w:sz w:val="24"/>
          <w:szCs w:val="24"/>
        </w:rPr>
        <w:t xml:space="preserve"> в эксплуатацию.</w:t>
      </w:r>
    </w:p>
    <w:p w:rsidR="00791E93" w:rsidRPr="00253691" w:rsidRDefault="00940019" w:rsidP="00791E9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8.3.2</w:t>
      </w:r>
      <w:r w:rsidR="00791E93" w:rsidRPr="009D7586">
        <w:rPr>
          <w:rFonts w:ascii="Times New Roman" w:hAnsi="Times New Roman" w:cs="Times New Roman"/>
          <w:sz w:val="24"/>
          <w:szCs w:val="24"/>
        </w:rPr>
        <w:t xml:space="preserve">. </w:t>
      </w:r>
      <w:r>
        <w:rPr>
          <w:rFonts w:ascii="Times New Roman" w:hAnsi="Times New Roman" w:cs="Times New Roman"/>
          <w:sz w:val="24"/>
          <w:szCs w:val="24"/>
        </w:rPr>
        <w:t>Акт</w:t>
      </w:r>
      <w:r w:rsidRPr="00940019">
        <w:rPr>
          <w:rFonts w:ascii="Times New Roman" w:hAnsi="Times New Roman" w:cs="Times New Roman"/>
          <w:sz w:val="24"/>
          <w:szCs w:val="24"/>
        </w:rPr>
        <w:t xml:space="preserve"> сдачи-приемки законченного строительством объекта производственного назначения</w:t>
      </w:r>
      <w:r w:rsidR="00791E93" w:rsidRPr="009D7586">
        <w:rPr>
          <w:rFonts w:ascii="Times New Roman" w:hAnsi="Times New Roman" w:cs="Times New Roman"/>
          <w:sz w:val="24"/>
          <w:szCs w:val="24"/>
        </w:rPr>
        <w:t xml:space="preserve"> признается актом приемки Объекта</w:t>
      </w:r>
      <w:r w:rsidR="00791E93" w:rsidRPr="009D7586">
        <w:rPr>
          <w:rFonts w:ascii="Times New Roman" w:eastAsia="Calibri" w:hAnsi="Times New Roman" w:cs="Times New Roman"/>
          <w:sz w:val="24"/>
          <w:szCs w:val="24"/>
        </w:rPr>
        <w:t xml:space="preserve">, установленным статьей 55 Градостроительного кодекса РФ. </w:t>
      </w:r>
      <w:r w:rsidR="00791E93" w:rsidRPr="009D7586">
        <w:rPr>
          <w:rFonts w:ascii="Times New Roman" w:hAnsi="Times New Roman" w:cs="Times New Roman"/>
          <w:sz w:val="24"/>
          <w:szCs w:val="24"/>
        </w:rPr>
        <w:t xml:space="preserve">Подписание указанного </w:t>
      </w:r>
      <w:r w:rsidR="00801698">
        <w:rPr>
          <w:rFonts w:ascii="Times New Roman" w:hAnsi="Times New Roman" w:cs="Times New Roman"/>
          <w:sz w:val="24"/>
          <w:szCs w:val="24"/>
        </w:rPr>
        <w:t>акта</w:t>
      </w:r>
      <w:r w:rsidR="00791E93" w:rsidRPr="009D7586">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801698" w:rsidP="00791E93">
      <w:pPr>
        <w:shd w:val="clear" w:color="auto" w:fill="FFFFFF"/>
        <w:ind w:firstLine="708"/>
        <w:jc w:val="both"/>
        <w:rPr>
          <w:sz w:val="24"/>
          <w:szCs w:val="24"/>
        </w:rPr>
      </w:pPr>
      <w:r>
        <w:rPr>
          <w:sz w:val="24"/>
          <w:szCs w:val="24"/>
        </w:rPr>
        <w:t>8.3.3</w:t>
      </w:r>
      <w:r w:rsidR="00791E93" w:rsidRPr="00253691">
        <w:rPr>
          <w:sz w:val="24"/>
          <w:szCs w:val="24"/>
        </w:rPr>
        <w:t xml:space="preserve">. Подрядчик </w:t>
      </w:r>
      <w:r w:rsidR="00845198">
        <w:rPr>
          <w:sz w:val="24"/>
          <w:szCs w:val="24"/>
        </w:rPr>
        <w:t>оказывает содействие Заказчику при получении</w:t>
      </w:r>
      <w:r w:rsidR="00BF1A18">
        <w:rPr>
          <w:sz w:val="24"/>
          <w:szCs w:val="24"/>
        </w:rPr>
        <w:t xml:space="preserve"> Разрешения на ввод Объекта</w:t>
      </w:r>
      <w:r w:rsidR="00791E93" w:rsidRPr="00253691">
        <w:rPr>
          <w:sz w:val="24"/>
          <w:szCs w:val="24"/>
        </w:rPr>
        <w:t xml:space="preserve"> в эксплуатацию.</w:t>
      </w:r>
    </w:p>
    <w:p w:rsidR="00791E93" w:rsidRPr="00253691" w:rsidRDefault="00801698" w:rsidP="00791E93">
      <w:pPr>
        <w:shd w:val="clear" w:color="auto" w:fill="FFFFFF"/>
        <w:autoSpaceDE w:val="0"/>
        <w:autoSpaceDN w:val="0"/>
        <w:adjustRightInd w:val="0"/>
        <w:ind w:firstLine="708"/>
        <w:jc w:val="both"/>
        <w:rPr>
          <w:sz w:val="24"/>
          <w:szCs w:val="24"/>
        </w:rPr>
      </w:pPr>
      <w:r>
        <w:rPr>
          <w:sz w:val="24"/>
          <w:szCs w:val="24"/>
        </w:rPr>
        <w:lastRenderedPageBreak/>
        <w:t>8.3.4</w:t>
      </w:r>
      <w:r w:rsidR="00791E93" w:rsidRPr="00253691">
        <w:rPr>
          <w:sz w:val="24"/>
          <w:szCs w:val="24"/>
        </w:rPr>
        <w:t>. Датой сдачи Объекта в эксплуатацию считается дата получения Разрешения</w:t>
      </w:r>
      <w:r w:rsidR="00282225">
        <w:rPr>
          <w:sz w:val="24"/>
          <w:szCs w:val="24"/>
        </w:rPr>
        <w:t xml:space="preserve"> на ввод Объекта в эксплуатацию</w:t>
      </w:r>
      <w:r w:rsidR="00791E93" w:rsidRPr="00253691">
        <w:rPr>
          <w:sz w:val="24"/>
          <w:szCs w:val="24"/>
        </w:rPr>
        <w:t xml:space="preserve"> в соответствии со ст. 5</w:t>
      </w:r>
      <w:r w:rsidR="00845198">
        <w:rPr>
          <w:sz w:val="24"/>
          <w:szCs w:val="24"/>
        </w:rPr>
        <w:t>5 Градостроительного кодекса РФ</w:t>
      </w:r>
      <w:r w:rsidR="00791E93" w:rsidRPr="00253691">
        <w:rPr>
          <w:sz w:val="24"/>
          <w:szCs w:val="24"/>
        </w:rPr>
        <w:t xml:space="preserve">.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8457C8" w:rsidRDefault="00791E93" w:rsidP="008457C8">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475633" w:rsidRDefault="00475633" w:rsidP="00791E93">
      <w:pPr>
        <w:jc w:val="center"/>
        <w:rPr>
          <w:sz w:val="24"/>
          <w:szCs w:val="24"/>
        </w:rPr>
      </w:pPr>
    </w:p>
    <w:p w:rsidR="00791E93" w:rsidRPr="00253691" w:rsidRDefault="00791E93" w:rsidP="00791E93">
      <w:pPr>
        <w:jc w:val="center"/>
        <w:rPr>
          <w:sz w:val="24"/>
          <w:szCs w:val="24"/>
        </w:rPr>
      </w:pPr>
      <w:r w:rsidRPr="00253691">
        <w:rPr>
          <w:sz w:val="24"/>
          <w:szCs w:val="24"/>
        </w:rPr>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lastRenderedPageBreak/>
        <w:t>10.2.2. качество выполнения всех Работ, соответствующее требованиям Проектной документации, действующих норм и технических условий, Догов</w:t>
      </w:r>
      <w:r w:rsidR="004D6849">
        <w:rPr>
          <w:szCs w:val="24"/>
        </w:rPr>
        <w:t xml:space="preserve">ора и целям эксплуатации </w:t>
      </w:r>
      <w:r w:rsidR="00BF1A18" w:rsidRPr="00BF1A18">
        <w:rPr>
          <w:szCs w:val="24"/>
        </w:rPr>
        <w:t>Объекта</w:t>
      </w:r>
      <w:r w:rsidRPr="00253691">
        <w:rPr>
          <w:szCs w:val="24"/>
        </w:rPr>
        <w:t>;</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t>10.2.5. бесперебойное функционирование систем и оборудования при</w:t>
      </w:r>
      <w:r w:rsidR="004D6849">
        <w:rPr>
          <w:sz w:val="24"/>
          <w:szCs w:val="24"/>
        </w:rPr>
        <w:t xml:space="preserve"> нормальной эксплуатации </w:t>
      </w:r>
      <w:r w:rsidR="00BF1A18" w:rsidRPr="00BF1A18">
        <w:rPr>
          <w:sz w:val="24"/>
          <w:szCs w:val="24"/>
        </w:rPr>
        <w:t>Объекта</w:t>
      </w:r>
      <w:r w:rsidRPr="00253691">
        <w:rPr>
          <w:sz w:val="24"/>
          <w:szCs w:val="24"/>
        </w:rPr>
        <w:t>;</w:t>
      </w:r>
    </w:p>
    <w:p w:rsidR="00791E93" w:rsidRPr="00253691" w:rsidRDefault="00791E93" w:rsidP="00791E93">
      <w:pPr>
        <w:autoSpaceDE w:val="0"/>
        <w:autoSpaceDN w:val="0"/>
        <w:adjustRightInd w:val="0"/>
        <w:ind w:firstLine="708"/>
        <w:jc w:val="both"/>
        <w:rPr>
          <w:b/>
          <w:i/>
          <w:sz w:val="24"/>
          <w:szCs w:val="24"/>
        </w:rPr>
      </w:pPr>
      <w:r w:rsidRPr="00253691">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Pr>
          <w:sz w:val="24"/>
          <w:szCs w:val="24"/>
        </w:rPr>
        <w:t xml:space="preserve">) устанавливается 36 месяцев от </w:t>
      </w:r>
      <w:r w:rsidR="00A55395" w:rsidRPr="00A55395">
        <w:rPr>
          <w:sz w:val="24"/>
          <w:szCs w:val="24"/>
          <w:shd w:val="clear" w:color="auto" w:fill="FFFFFF"/>
        </w:rPr>
        <w:t xml:space="preserve">даты подписания Сторонами </w:t>
      </w:r>
      <w:r w:rsidR="0029255D">
        <w:rPr>
          <w:sz w:val="24"/>
          <w:szCs w:val="24"/>
        </w:rPr>
        <w:t>Акта</w:t>
      </w:r>
      <w:r w:rsidR="0029255D"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 xml:space="preserve">Устранение </w:t>
      </w:r>
      <w:r w:rsidR="00163D9F">
        <w:rPr>
          <w:sz w:val="24"/>
          <w:szCs w:val="24"/>
        </w:rPr>
        <w:t>Подрядчиком</w:t>
      </w:r>
      <w:r w:rsidRPr="00253691">
        <w:rPr>
          <w:sz w:val="24"/>
          <w:szCs w:val="24"/>
        </w:rPr>
        <w:t xml:space="preserve">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w:t>
      </w:r>
      <w:r w:rsidR="00475633">
        <w:rPr>
          <w:sz w:val="24"/>
          <w:szCs w:val="24"/>
        </w:rPr>
        <w:t>,</w:t>
      </w:r>
      <w:r w:rsidRPr="00253691">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lastRenderedPageBreak/>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10.9. Гарантия качества на Работы и материалы в отношении объектов:______</w:t>
      </w:r>
      <w:r w:rsidRPr="00253691">
        <w:rPr>
          <w:rStyle w:val="ad"/>
          <w:sz w:val="24"/>
          <w:szCs w:val="24"/>
        </w:rPr>
        <w:footnoteReference w:id="8"/>
      </w:r>
      <w:r w:rsidRPr="00253691">
        <w:rPr>
          <w:sz w:val="24"/>
          <w:szCs w:val="24"/>
        </w:rPr>
        <w:t xml:space="preserve"> составляет 10 (десять) лет с момента подписания </w:t>
      </w:r>
      <w:r w:rsidR="00582EEC">
        <w:rPr>
          <w:sz w:val="24"/>
          <w:szCs w:val="24"/>
        </w:rPr>
        <w:t>Акта</w:t>
      </w:r>
      <w:r w:rsidR="00582EEC"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00E64222" w:rsidRPr="00E64222">
        <w:rPr>
          <w:szCs w:val="24"/>
          <w:shd w:val="clear" w:color="auto" w:fill="FFFFFF"/>
        </w:rPr>
        <w:t xml:space="preserve">до даты подписания Сторонами </w:t>
      </w:r>
      <w:r w:rsidR="00582EEC">
        <w:rPr>
          <w:szCs w:val="24"/>
        </w:rPr>
        <w:t>Акта</w:t>
      </w:r>
      <w:r w:rsidR="00582EEC" w:rsidRPr="00940019">
        <w:rPr>
          <w:szCs w:val="24"/>
        </w:rPr>
        <w:t xml:space="preserve"> сдачи-приемки законченного строительством объекта производственного назначения</w:t>
      </w:r>
      <w:r w:rsidRPr="00253691">
        <w:rPr>
          <w:szCs w:val="24"/>
          <w:shd w:val="clear" w:color="auto" w:fill="FFFFFF"/>
        </w:rPr>
        <w:t xml:space="preserve"> несет Подрядчик.</w:t>
      </w:r>
      <w:r w:rsidR="00E64222">
        <w:rPr>
          <w:szCs w:val="24"/>
          <w:shd w:val="clear" w:color="auto" w:fill="FFFFFF"/>
        </w:rPr>
        <w:t xml:space="preserve"> </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66629A">
        <w:rPr>
          <w:sz w:val="24"/>
          <w:szCs w:val="24"/>
          <w:shd w:val="clear" w:color="auto" w:fill="FFFFFF"/>
        </w:rPr>
        <w:t xml:space="preserve">подписания Сторонами </w:t>
      </w:r>
      <w:r w:rsidR="00582EEC">
        <w:rPr>
          <w:sz w:val="24"/>
          <w:szCs w:val="24"/>
        </w:rPr>
        <w:t>Акта</w:t>
      </w:r>
      <w:r w:rsidR="00582EEC"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w:t>
      </w:r>
      <w:r w:rsidR="0066629A">
        <w:rPr>
          <w:sz w:val="24"/>
          <w:szCs w:val="24"/>
        </w:rPr>
        <w:t xml:space="preserve"> </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sidR="003110B8">
        <w:rPr>
          <w:sz w:val="24"/>
          <w:szCs w:val="24"/>
        </w:rPr>
        <w:t>м. В случае если по истечении 5 (пяти)</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Pr>
          <w:sz w:val="24"/>
          <w:szCs w:val="24"/>
        </w:rPr>
        <w:t>ечение 10 (десяти</w:t>
      </w:r>
      <w:r w:rsidRPr="00253691">
        <w:rPr>
          <w:sz w:val="24"/>
          <w:szCs w:val="24"/>
        </w:rPr>
        <w:t xml:space="preserve">) </w:t>
      </w:r>
      <w:r w:rsidR="00764513">
        <w:rPr>
          <w:sz w:val="24"/>
          <w:szCs w:val="24"/>
        </w:rPr>
        <w:t xml:space="preserve">календарных </w:t>
      </w:r>
      <w:r w:rsidRPr="00253691">
        <w:rPr>
          <w:sz w:val="24"/>
          <w:szCs w:val="24"/>
        </w:rPr>
        <w:t xml:space="preserve">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lastRenderedPageBreak/>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w:t>
      </w:r>
      <w:r w:rsidR="00D15C97" w:rsidRPr="00253691">
        <w:rPr>
          <w:szCs w:val="24"/>
        </w:rPr>
        <w:t xml:space="preserve">за несоблюдение </w:t>
      </w:r>
      <w:r w:rsidR="00D15C97" w:rsidRPr="00C23911">
        <w:rPr>
          <w:szCs w:val="24"/>
        </w:rPr>
        <w:t>срока</w:t>
      </w:r>
      <w:r w:rsidR="00D15C97" w:rsidRPr="005F67E7">
        <w:rPr>
          <w:color w:val="FF0000"/>
          <w:szCs w:val="24"/>
        </w:rPr>
        <w:t xml:space="preserve"> </w:t>
      </w:r>
      <w:r w:rsidR="00D15C97" w:rsidRPr="00F50A15">
        <w:rPr>
          <w:szCs w:val="24"/>
        </w:rPr>
        <w:t>окончания выполнения Работ, предусмотренного п. 3.2. Договора</w:t>
      </w:r>
      <w:r w:rsidR="00D15C97" w:rsidRPr="005F67E7">
        <w:rPr>
          <w:color w:val="FF0000"/>
          <w:szCs w:val="24"/>
        </w:rPr>
        <w:t xml:space="preserve"> </w:t>
      </w:r>
      <w:r w:rsidR="00D15C97" w:rsidRPr="00253691">
        <w:rPr>
          <w:szCs w:val="24"/>
        </w:rPr>
        <w:t>– неустойку в размере 0,1% от цены Договора за каждый день просрочки;</w:t>
      </w:r>
      <w:r w:rsidR="00D15C97">
        <w:rPr>
          <w:szCs w:val="24"/>
        </w:rPr>
        <w:t xml:space="preserve"> </w:t>
      </w:r>
    </w:p>
    <w:p w:rsidR="00791E93" w:rsidRPr="00253691" w:rsidRDefault="00791E93" w:rsidP="00791E93">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16"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Pr="005737F3" w:rsidRDefault="00791E93" w:rsidP="00791E93">
      <w:pPr>
        <w:autoSpaceDE w:val="0"/>
        <w:autoSpaceDN w:val="0"/>
        <w:adjustRightInd w:val="0"/>
        <w:ind w:firstLine="708"/>
        <w:jc w:val="both"/>
        <w:rPr>
          <w:sz w:val="24"/>
          <w:szCs w:val="24"/>
        </w:rPr>
      </w:pPr>
      <w:r w:rsidRPr="005737F3">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7" w:name="_Hlk535914852"/>
      <w:r w:rsidRPr="005737F3">
        <w:rPr>
          <w:sz w:val="24"/>
          <w:szCs w:val="24"/>
        </w:rPr>
        <w:t>неустойку в размере 0,5% от цены Договора</w:t>
      </w:r>
      <w:bookmarkEnd w:id="17"/>
      <w:r w:rsidRPr="005737F3">
        <w:rPr>
          <w:sz w:val="24"/>
          <w:szCs w:val="24"/>
        </w:rPr>
        <w:t xml:space="preserve"> за первый факт нарушения обязательства и 1 % от цены Договора за каждый последующий факт нарушения данного обязательства;</w:t>
      </w:r>
    </w:p>
    <w:p w:rsidR="00133245" w:rsidRPr="005737F3" w:rsidRDefault="00133245" w:rsidP="005600AC">
      <w:pPr>
        <w:autoSpaceDE w:val="0"/>
        <w:autoSpaceDN w:val="0"/>
        <w:adjustRightInd w:val="0"/>
        <w:ind w:firstLine="708"/>
        <w:jc w:val="both"/>
        <w:rPr>
          <w:sz w:val="24"/>
          <w:szCs w:val="24"/>
        </w:rPr>
      </w:pPr>
      <w:r w:rsidRPr="005737F3">
        <w:rPr>
          <w:sz w:val="24"/>
          <w:szCs w:val="24"/>
        </w:rPr>
        <w:t xml:space="preserve">е) </w:t>
      </w:r>
      <w:r w:rsidR="006251D7" w:rsidRPr="005737F3">
        <w:rPr>
          <w:sz w:val="24"/>
          <w:szCs w:val="24"/>
        </w:rPr>
        <w:t>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в соответствии с пп. 6.4.1. Д</w:t>
      </w:r>
      <w:r w:rsidR="00737434" w:rsidRPr="005737F3">
        <w:rPr>
          <w:sz w:val="24"/>
          <w:szCs w:val="24"/>
        </w:rPr>
        <w:t>оговора - неустойку в размере 0,3</w:t>
      </w:r>
      <w:r w:rsidR="006251D7" w:rsidRPr="005737F3">
        <w:rPr>
          <w:sz w:val="24"/>
          <w:szCs w:val="24"/>
        </w:rPr>
        <w:t>% от цены Договора</w:t>
      </w:r>
      <w:r w:rsidR="005600AC" w:rsidRPr="005737F3">
        <w:rPr>
          <w:sz w:val="24"/>
          <w:szCs w:val="24"/>
        </w:rPr>
        <w:t>, при этом Заказчик вправе удержать указанную неустойку из суммы, подлежащей перечислению Новому подрядчику</w:t>
      </w:r>
      <w:r w:rsidR="006251D7" w:rsidRPr="005737F3">
        <w:rPr>
          <w:sz w:val="24"/>
          <w:szCs w:val="24"/>
        </w:rPr>
        <w:t>;</w:t>
      </w:r>
    </w:p>
    <w:p w:rsidR="009D2291" w:rsidRPr="005737F3" w:rsidRDefault="00133245" w:rsidP="00791E93">
      <w:pPr>
        <w:autoSpaceDE w:val="0"/>
        <w:autoSpaceDN w:val="0"/>
        <w:adjustRightInd w:val="0"/>
        <w:ind w:firstLine="708"/>
        <w:jc w:val="both"/>
        <w:rPr>
          <w:i/>
          <w:sz w:val="24"/>
          <w:szCs w:val="24"/>
        </w:rPr>
      </w:pPr>
      <w:r w:rsidRPr="005737F3">
        <w:rPr>
          <w:i/>
          <w:sz w:val="24"/>
          <w:szCs w:val="24"/>
        </w:rPr>
        <w:t>ж</w:t>
      </w:r>
      <w:r w:rsidR="009D2291" w:rsidRPr="005737F3">
        <w:rPr>
          <w:i/>
          <w:sz w:val="24"/>
          <w:szCs w:val="24"/>
        </w:rPr>
        <w:t xml:space="preserve">) за </w:t>
      </w:r>
      <w:r w:rsidR="0015440A" w:rsidRPr="005737F3">
        <w:rPr>
          <w:i/>
          <w:sz w:val="24"/>
          <w:szCs w:val="24"/>
        </w:rPr>
        <w:t>нарушение сроков</w:t>
      </w:r>
      <w:r w:rsidR="009D2291" w:rsidRPr="005737F3">
        <w:rPr>
          <w:i/>
          <w:sz w:val="24"/>
          <w:szCs w:val="24"/>
        </w:rPr>
        <w:t xml:space="preserve"> </w:t>
      </w:r>
      <w:r w:rsidR="0015440A" w:rsidRPr="005737F3">
        <w:rPr>
          <w:i/>
          <w:sz w:val="24"/>
          <w:szCs w:val="24"/>
        </w:rPr>
        <w:t>предоставления</w:t>
      </w:r>
      <w:r w:rsidR="009D2291" w:rsidRPr="005737F3">
        <w:rPr>
          <w:i/>
          <w:sz w:val="24"/>
          <w:szCs w:val="24"/>
        </w:rPr>
        <w:t xml:space="preserve"> </w:t>
      </w:r>
      <w:r w:rsidR="00B81C54" w:rsidRPr="005737F3">
        <w:rPr>
          <w:i/>
          <w:sz w:val="24"/>
          <w:szCs w:val="24"/>
        </w:rPr>
        <w:t xml:space="preserve">новой банковской гарантии </w:t>
      </w:r>
      <w:r w:rsidR="00277E17" w:rsidRPr="005737F3">
        <w:rPr>
          <w:i/>
          <w:sz w:val="24"/>
          <w:szCs w:val="24"/>
        </w:rPr>
        <w:t xml:space="preserve">или </w:t>
      </w:r>
      <w:r w:rsidR="009D2291" w:rsidRPr="005737F3">
        <w:rPr>
          <w:i/>
          <w:sz w:val="24"/>
          <w:szCs w:val="24"/>
        </w:rPr>
        <w:t xml:space="preserve">документов, подтверждающих изменение банковской гарантии, </w:t>
      </w:r>
      <w:r w:rsidR="008E4929" w:rsidRPr="005737F3">
        <w:rPr>
          <w:i/>
          <w:sz w:val="24"/>
          <w:szCs w:val="24"/>
        </w:rPr>
        <w:t>в соответствии с п. 9.2</w:t>
      </w:r>
      <w:r w:rsidR="009D2291" w:rsidRPr="005737F3">
        <w:rPr>
          <w:i/>
          <w:sz w:val="24"/>
          <w:szCs w:val="24"/>
        </w:rPr>
        <w:t>. Договора</w:t>
      </w:r>
      <w:r w:rsidR="0015440A" w:rsidRPr="005737F3">
        <w:rPr>
          <w:i/>
          <w:sz w:val="24"/>
          <w:szCs w:val="24"/>
        </w:rPr>
        <w:t xml:space="preserve"> – неустойку в размере 0,1% от цены Договора за каждый день просрочки</w:t>
      </w:r>
      <w:r w:rsidR="004E7C38" w:rsidRPr="005737F3">
        <w:rPr>
          <w:rStyle w:val="ad"/>
          <w:i/>
          <w:sz w:val="24"/>
          <w:szCs w:val="24"/>
        </w:rPr>
        <w:footnoteReference w:id="9"/>
      </w:r>
      <w:r w:rsidR="0015440A" w:rsidRPr="005737F3">
        <w:rPr>
          <w:i/>
          <w:sz w:val="24"/>
          <w:szCs w:val="24"/>
        </w:rPr>
        <w:t>.</w:t>
      </w:r>
      <w:r w:rsidR="00277E17" w:rsidRPr="005737F3">
        <w:rPr>
          <w:i/>
          <w:sz w:val="24"/>
          <w:szCs w:val="24"/>
        </w:rPr>
        <w:t xml:space="preserve"> </w:t>
      </w:r>
      <w:r w:rsidR="009D2291" w:rsidRPr="005737F3">
        <w:rPr>
          <w:i/>
          <w:sz w:val="24"/>
          <w:szCs w:val="24"/>
        </w:rPr>
        <w:t xml:space="preserve"> </w:t>
      </w:r>
    </w:p>
    <w:p w:rsidR="00791E93" w:rsidRPr="000214A4"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6"/>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w:t>
      </w:r>
      <w:bookmarkStart w:id="18" w:name="_Hlk535915271"/>
      <w:r w:rsidRPr="00A118AC">
        <w:rPr>
          <w:sz w:val="24"/>
          <w:szCs w:val="24"/>
        </w:rPr>
        <w:t>вправе удержать начисленные Подрядчику штрафные санкции из сумм, причитающихся Подрядчику платежей</w:t>
      </w:r>
      <w:bookmarkEnd w:id="18"/>
      <w:r w:rsidRPr="00A118AC">
        <w:rPr>
          <w:sz w:val="24"/>
          <w:szCs w:val="24"/>
        </w:rPr>
        <w:t xml:space="preserve">.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t xml:space="preserve">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w:t>
      </w:r>
      <w:r w:rsidRPr="00253691">
        <w:rPr>
          <w:szCs w:val="24"/>
        </w:rPr>
        <w:lastRenderedPageBreak/>
        <w:t>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w:t>
      </w:r>
      <w:r w:rsidRPr="00253691">
        <w:rPr>
          <w:szCs w:val="24"/>
        </w:rPr>
        <w:lastRenderedPageBreak/>
        <w:t>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253691" w:rsidRDefault="00791E93" w:rsidP="00791E93">
      <w:pPr>
        <w:jc w:val="both"/>
        <w:rPr>
          <w:sz w:val="24"/>
          <w:szCs w:val="24"/>
        </w:rPr>
      </w:pPr>
      <w:r w:rsidRPr="00253691">
        <w:rPr>
          <w:sz w:val="24"/>
          <w:szCs w:val="24"/>
        </w:rPr>
        <w:tab/>
        <w:t xml:space="preserve">л) </w:t>
      </w:r>
      <w:r w:rsidR="00D54A36" w:rsidRPr="00253691">
        <w:rPr>
          <w:sz w:val="24"/>
          <w:szCs w:val="24"/>
        </w:rPr>
        <w:t xml:space="preserve">нарушения Подрядчиком срока </w:t>
      </w:r>
      <w:r w:rsidR="00D54A36" w:rsidRPr="000D0446">
        <w:rPr>
          <w:sz w:val="24"/>
          <w:szCs w:val="24"/>
        </w:rPr>
        <w:t>окончания выполнения Работ, предусмотренного п. 3.2. Договора</w:t>
      </w:r>
      <w:r w:rsidRPr="00253691">
        <w:rPr>
          <w:sz w:val="24"/>
          <w:szCs w:val="24"/>
        </w:rPr>
        <w:t>.</w:t>
      </w:r>
    </w:p>
    <w:p w:rsidR="00791E93" w:rsidRPr="00253691" w:rsidRDefault="00791E93" w:rsidP="00791E93">
      <w:pPr>
        <w:jc w:val="both"/>
        <w:rPr>
          <w:sz w:val="24"/>
          <w:szCs w:val="24"/>
        </w:rPr>
      </w:pPr>
      <w:r w:rsidRPr="00253691">
        <w:rPr>
          <w:sz w:val="24"/>
          <w:szCs w:val="24"/>
        </w:rPr>
        <w:t xml:space="preserve">            15.3. </w:t>
      </w:r>
      <w:bookmarkStart w:id="19" w:name="sub_21802"/>
      <w:r w:rsidRPr="00253691">
        <w:rPr>
          <w:sz w:val="24"/>
          <w:szCs w:val="24"/>
        </w:rPr>
        <w:t>Подрядчик вправе отказаться от исполнения Договора в случае:</w:t>
      </w:r>
    </w:p>
    <w:bookmarkEnd w:id="19"/>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Default="00EF6799" w:rsidP="00C96CDD">
      <w:pPr>
        <w:pStyle w:val="ConsPlusNormal"/>
        <w:widowControl/>
        <w:ind w:firstLine="0"/>
        <w:rPr>
          <w:rFonts w:ascii="Times New Roman" w:hAnsi="Times New Roman" w:cs="Times New Roman"/>
          <w:sz w:val="24"/>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872EC">
        <w:rPr>
          <w:szCs w:val="24"/>
        </w:rPr>
        <w:t>дой из Сторон</w:t>
      </w:r>
      <w:r w:rsidRPr="00253691">
        <w:rPr>
          <w:szCs w:val="24"/>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t>Приложение № 2 – Расчет цены Договора;</w:t>
      </w:r>
    </w:p>
    <w:p w:rsidR="00791E93" w:rsidRPr="00253691" w:rsidRDefault="00791E93" w:rsidP="00791E93">
      <w:pPr>
        <w:pStyle w:val="a3"/>
        <w:ind w:firstLine="720"/>
        <w:jc w:val="both"/>
        <w:rPr>
          <w:szCs w:val="24"/>
        </w:rPr>
      </w:pPr>
      <w:r w:rsidRPr="00253691">
        <w:rPr>
          <w:szCs w:val="24"/>
        </w:rPr>
        <w:lastRenderedPageBreak/>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bookmarkStart w:id="20" w:name="_Hlk522263237"/>
      <w:r w:rsidRPr="00253691">
        <w:rPr>
          <w:szCs w:val="24"/>
        </w:rPr>
        <w:t>17. ЮРИДИЧЕСКИЕ АДРЕСА И РЕКВИЗИТЫ СТОРОН</w:t>
      </w:r>
    </w:p>
    <w:p w:rsidR="00791E93" w:rsidRPr="00253691"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5A2DAC" w:rsidRPr="0058473C" w:rsidTr="00146DE5">
        <w:trPr>
          <w:trHeight w:val="20"/>
        </w:trPr>
        <w:tc>
          <w:tcPr>
            <w:tcW w:w="2594" w:type="pct"/>
            <w:shd w:val="clear" w:color="auto" w:fill="FFFFFF"/>
            <w:vAlign w:val="center"/>
            <w:hideMark/>
          </w:tcPr>
          <w:p w:rsidR="005A2DAC" w:rsidRPr="00146DE5" w:rsidRDefault="005A2DAC" w:rsidP="00510BCF">
            <w:pPr>
              <w:pStyle w:val="2"/>
              <w:rPr>
                <w:b/>
                <w:szCs w:val="24"/>
              </w:rPr>
            </w:pPr>
            <w:bookmarkStart w:id="21" w:name="_Hlk522263410"/>
            <w:r w:rsidRPr="00146DE5">
              <w:rPr>
                <w:b/>
                <w:szCs w:val="24"/>
              </w:rPr>
              <w:t>Заказчик</w:t>
            </w:r>
          </w:p>
        </w:tc>
        <w:tc>
          <w:tcPr>
            <w:tcW w:w="2406" w:type="pct"/>
            <w:shd w:val="clear" w:color="auto" w:fill="FFFFFF"/>
            <w:vAlign w:val="center"/>
            <w:hideMark/>
          </w:tcPr>
          <w:p w:rsidR="005A2DAC" w:rsidRPr="00146DE5" w:rsidRDefault="005A2DAC" w:rsidP="00510BCF">
            <w:pPr>
              <w:pStyle w:val="2"/>
              <w:rPr>
                <w:b/>
                <w:szCs w:val="24"/>
              </w:rPr>
            </w:pPr>
            <w:r w:rsidRPr="00146DE5">
              <w:rPr>
                <w:b/>
                <w:szCs w:val="24"/>
              </w:rPr>
              <w:t>Подрядчик</w:t>
            </w:r>
          </w:p>
        </w:tc>
      </w:tr>
      <w:tr w:rsidR="005A2DAC" w:rsidRPr="0058473C" w:rsidTr="00146DE5">
        <w:trPr>
          <w:trHeight w:val="20"/>
        </w:trPr>
        <w:tc>
          <w:tcPr>
            <w:tcW w:w="2594" w:type="pct"/>
            <w:shd w:val="clear" w:color="auto" w:fill="FFFFFF"/>
            <w:vAlign w:val="center"/>
            <w:hideMark/>
          </w:tcPr>
          <w:p w:rsidR="005A2DAC" w:rsidRPr="003B2A3F" w:rsidRDefault="005A2DAC" w:rsidP="00510BCF">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rsidR="005A2DAC" w:rsidRPr="00627B33" w:rsidRDefault="005A2DAC" w:rsidP="00510BCF">
            <w:pPr>
              <w:shd w:val="clear" w:color="auto" w:fill="FFFFFF"/>
              <w:rPr>
                <w:b/>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КПП 480201001</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5A2DAC" w:rsidRPr="0058473C" w:rsidTr="00146DE5">
        <w:trPr>
          <w:trHeight w:val="20"/>
        </w:trPr>
        <w:tc>
          <w:tcPr>
            <w:tcW w:w="2594" w:type="pct"/>
            <w:shd w:val="clear" w:color="auto" w:fill="FFFFFF"/>
            <w:vAlign w:val="center"/>
          </w:tcPr>
          <w:p w:rsidR="005A2DAC" w:rsidRPr="00627B33" w:rsidRDefault="003445CA" w:rsidP="00510BCF">
            <w:pPr>
              <w:rPr>
                <w:sz w:val="24"/>
                <w:szCs w:val="24"/>
              </w:rPr>
            </w:pPr>
            <w:r w:rsidRPr="0053093A">
              <w:rPr>
                <w:sz w:val="24"/>
                <w:szCs w:val="24"/>
              </w:rPr>
              <w:t xml:space="preserve">399071, </w:t>
            </w:r>
            <w:r w:rsidRPr="0053093A">
              <w:rPr>
                <w:color w:val="000000"/>
                <w:sz w:val="24"/>
                <w:szCs w:val="24"/>
              </w:rPr>
              <w:t>Липецкая область, Грязинский район, се</w:t>
            </w:r>
            <w:r>
              <w:rPr>
                <w:color w:val="000000"/>
                <w:sz w:val="24"/>
                <w:szCs w:val="24"/>
              </w:rPr>
              <w:t xml:space="preserve">ло Казинка, территория ОЭЗ ППТ Липецк, здание 2 </w:t>
            </w:r>
          </w:p>
        </w:tc>
        <w:tc>
          <w:tcPr>
            <w:tcW w:w="2406" w:type="pct"/>
            <w:shd w:val="clear" w:color="auto" w:fill="FFFFFF"/>
            <w:vAlign w:val="center"/>
            <w:hideMark/>
          </w:tcPr>
          <w:p w:rsidR="005A2DAC" w:rsidRPr="00627B33" w:rsidRDefault="005A2DAC" w:rsidP="00510BCF">
            <w:pPr>
              <w:pStyle w:val="ConsPlusNormal"/>
              <w:widowControl/>
              <w:ind w:firstLine="0"/>
              <w:jc w:val="both"/>
              <w:rPr>
                <w:rFonts w:ascii="Times New Roman" w:hAnsi="Times New Roman" w:cs="Times New Roman"/>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rPr>
                <w:sz w:val="24"/>
                <w:szCs w:val="24"/>
              </w:rPr>
            </w:pPr>
            <w:r w:rsidRPr="00627B33">
              <w:rPr>
                <w:sz w:val="24"/>
                <w:szCs w:val="24"/>
              </w:rPr>
              <w:t xml:space="preserve">р/с  </w:t>
            </w:r>
          </w:p>
          <w:p w:rsidR="005A2DAC" w:rsidRPr="00627B33" w:rsidRDefault="005A2DAC" w:rsidP="00510BCF">
            <w:pPr>
              <w:rPr>
                <w:sz w:val="24"/>
                <w:szCs w:val="24"/>
              </w:rPr>
            </w:pP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р/с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Факс: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bookmarkEnd w:id="21"/>
    </w:tbl>
    <w:p w:rsidR="00791E93" w:rsidRDefault="00791E93" w:rsidP="00791E93"/>
    <w:p w:rsidR="00791E93"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146DE5" w:rsidRPr="00062425" w:rsidTr="00CE5BFC">
        <w:trPr>
          <w:trHeight w:val="552"/>
        </w:trPr>
        <w:tc>
          <w:tcPr>
            <w:tcW w:w="5104" w:type="dxa"/>
            <w:tcBorders>
              <w:top w:val="nil"/>
              <w:left w:val="nil"/>
              <w:bottom w:val="nil"/>
              <w:right w:val="nil"/>
            </w:tcBorders>
            <w:shd w:val="clear" w:color="auto" w:fill="auto"/>
          </w:tcPr>
          <w:p w:rsidR="00146DE5" w:rsidRPr="00062425" w:rsidRDefault="00146DE5" w:rsidP="00146DE5">
            <w:pPr>
              <w:rPr>
                <w:bCs/>
                <w:sz w:val="28"/>
                <w:szCs w:val="28"/>
              </w:rPr>
            </w:pPr>
            <w:bookmarkStart w:id="22" w:name="_Hlk522263384"/>
            <w:r w:rsidRPr="00062425">
              <w:rPr>
                <w:bCs/>
                <w:sz w:val="28"/>
                <w:szCs w:val="28"/>
              </w:rPr>
              <w:t>Заказчик:</w:t>
            </w:r>
          </w:p>
        </w:tc>
        <w:tc>
          <w:tcPr>
            <w:tcW w:w="4806" w:type="dxa"/>
            <w:tcBorders>
              <w:top w:val="nil"/>
              <w:left w:val="nil"/>
              <w:bottom w:val="nil"/>
              <w:right w:val="nil"/>
            </w:tcBorders>
            <w:shd w:val="clear" w:color="auto" w:fill="auto"/>
          </w:tcPr>
          <w:p w:rsidR="00146DE5" w:rsidRPr="00062425" w:rsidRDefault="00146DE5" w:rsidP="00146DE5">
            <w:pPr>
              <w:rPr>
                <w:bCs/>
                <w:sz w:val="28"/>
                <w:szCs w:val="28"/>
              </w:rPr>
            </w:pPr>
            <w:r w:rsidRPr="00062425">
              <w:rPr>
                <w:bCs/>
                <w:sz w:val="28"/>
                <w:szCs w:val="28"/>
              </w:rPr>
              <w:t>Подрядчик:</w:t>
            </w:r>
          </w:p>
        </w:tc>
      </w:tr>
      <w:tr w:rsidR="00146DE5" w:rsidRPr="00607469" w:rsidTr="00CE5BFC">
        <w:trPr>
          <w:trHeight w:val="312"/>
        </w:trPr>
        <w:tc>
          <w:tcPr>
            <w:tcW w:w="5104" w:type="dxa"/>
            <w:tcBorders>
              <w:top w:val="nil"/>
              <w:left w:val="nil"/>
              <w:bottom w:val="nil"/>
              <w:right w:val="nil"/>
            </w:tcBorders>
            <w:shd w:val="clear" w:color="auto" w:fill="auto"/>
            <w:noWrap/>
          </w:tcPr>
          <w:p w:rsidR="00146DE5" w:rsidRPr="00607469" w:rsidRDefault="00146DE5" w:rsidP="00146DE5">
            <w:pPr>
              <w:rPr>
                <w:sz w:val="24"/>
                <w:szCs w:val="24"/>
              </w:rPr>
            </w:pPr>
          </w:p>
        </w:tc>
        <w:tc>
          <w:tcPr>
            <w:tcW w:w="4806" w:type="dxa"/>
            <w:tcBorders>
              <w:top w:val="nil"/>
              <w:left w:val="nil"/>
              <w:bottom w:val="nil"/>
              <w:right w:val="nil"/>
            </w:tcBorders>
            <w:shd w:val="clear" w:color="auto" w:fill="auto"/>
            <w:noWrap/>
          </w:tcPr>
          <w:p w:rsidR="00146DE5" w:rsidRDefault="00146DE5" w:rsidP="00146DE5">
            <w:pPr>
              <w:rPr>
                <w:sz w:val="24"/>
                <w:szCs w:val="24"/>
              </w:rPr>
            </w:pPr>
          </w:p>
          <w:p w:rsidR="00146DE5" w:rsidRDefault="00146DE5" w:rsidP="00146DE5">
            <w:pPr>
              <w:rPr>
                <w:sz w:val="24"/>
                <w:szCs w:val="24"/>
              </w:rPr>
            </w:pPr>
          </w:p>
          <w:p w:rsidR="00146DE5" w:rsidRDefault="00146DE5" w:rsidP="00146DE5">
            <w:pPr>
              <w:rPr>
                <w:sz w:val="24"/>
                <w:szCs w:val="24"/>
              </w:rPr>
            </w:pPr>
          </w:p>
          <w:p w:rsidR="00146DE5" w:rsidRPr="00607469" w:rsidRDefault="00146DE5" w:rsidP="00146DE5">
            <w:pPr>
              <w:rPr>
                <w:sz w:val="24"/>
                <w:szCs w:val="24"/>
              </w:rPr>
            </w:pPr>
          </w:p>
        </w:tc>
      </w:tr>
      <w:bookmarkEnd w:id="22"/>
    </w:tbl>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E6396E">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20"/>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1D5DF8">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335"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27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t xml:space="preserve">Приложение  №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007035E1">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035E1" w:rsidP="00A267E2">
                  <w:pPr>
                    <w:rPr>
                      <w:bCs/>
                    </w:rPr>
                  </w:pPr>
                  <w:r>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w:t>
                  </w:r>
                  <w:r w:rsidR="00475633">
                    <w:t>,</w:t>
                  </w:r>
                  <w:r w:rsidRPr="00607469">
                    <w:t xml:space="preserve"> связанные с выполнением всех обязательств по Договору, в т.ч.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41324B"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23" w:name="RANGE!A34"/>
                  <w:r w:rsidRPr="00062425">
                    <w:rPr>
                      <w:bCs/>
                      <w:sz w:val="28"/>
                      <w:szCs w:val="28"/>
                    </w:rPr>
                    <w:t>Заказчик:</w:t>
                  </w:r>
                  <w:bookmarkEnd w:id="23"/>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0D0A45">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r w:rsidRPr="007F67AB">
              <w:t>Сч.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r w:rsidRPr="007F67AB">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______  от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 xml:space="preserve">№_________ от ___________,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r w:rsidRPr="007F67AB">
              <w:t xml:space="preserve">Кроме того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___,  на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(подпись)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«___»___________20__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E6" w:rsidRDefault="004B38E6" w:rsidP="00F03A90">
      <w:r>
        <w:separator/>
      </w:r>
    </w:p>
  </w:endnote>
  <w:endnote w:type="continuationSeparator" w:id="0">
    <w:p w:rsidR="004B38E6" w:rsidRDefault="004B38E6"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6" w:rsidRPr="00370608" w:rsidRDefault="004B38E6">
    <w:pPr>
      <w:pStyle w:val="af4"/>
      <w:jc w:val="center"/>
    </w:pPr>
    <w:r>
      <w:fldChar w:fldCharType="begin"/>
    </w:r>
    <w:r>
      <w:instrText xml:space="preserve"> PAGE   \* MERGEFORMAT </w:instrText>
    </w:r>
    <w:r>
      <w:fldChar w:fldCharType="separate"/>
    </w:r>
    <w:r w:rsidR="005215ED">
      <w:rPr>
        <w:noProof/>
      </w:rPr>
      <w:t>1</w:t>
    </w:r>
    <w:r>
      <w:rPr>
        <w:noProof/>
      </w:rPr>
      <w:fldChar w:fldCharType="end"/>
    </w:r>
  </w:p>
  <w:p w:rsidR="004B38E6" w:rsidRDefault="004B38E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6" w:rsidRDefault="004B38E6">
    <w:pPr>
      <w:pStyle w:val="af4"/>
      <w:jc w:val="center"/>
    </w:pPr>
    <w:r>
      <w:fldChar w:fldCharType="begin"/>
    </w:r>
    <w:r>
      <w:instrText xml:space="preserve"> PAGE   \* MERGEFORMAT </w:instrText>
    </w:r>
    <w:r>
      <w:fldChar w:fldCharType="separate"/>
    </w:r>
    <w:r w:rsidR="005215ED">
      <w:rPr>
        <w:noProof/>
      </w:rPr>
      <w:t>24</w:t>
    </w:r>
    <w:r>
      <w:rPr>
        <w:noProof/>
      </w:rPr>
      <w:fldChar w:fldCharType="end"/>
    </w:r>
  </w:p>
  <w:p w:rsidR="004B38E6" w:rsidRDefault="004B38E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E6" w:rsidRDefault="004B38E6" w:rsidP="00F03A90">
      <w:r>
        <w:separator/>
      </w:r>
    </w:p>
  </w:footnote>
  <w:footnote w:type="continuationSeparator" w:id="0">
    <w:p w:rsidR="004B38E6" w:rsidRDefault="004B38E6" w:rsidP="00F03A90">
      <w:r>
        <w:continuationSeparator/>
      </w:r>
    </w:p>
  </w:footnote>
  <w:footnote w:id="1">
    <w:p w:rsidR="004B38E6" w:rsidRDefault="004B38E6">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4B38E6" w:rsidRDefault="004B38E6">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4B38E6" w:rsidRPr="00483E56" w:rsidRDefault="004B38E6">
      <w:pPr>
        <w:pStyle w:val="ae"/>
        <w:rPr>
          <w:i/>
        </w:rPr>
      </w:pPr>
      <w:r w:rsidRPr="00483E56">
        <w:rPr>
          <w:rStyle w:val="ad"/>
          <w:i/>
        </w:rPr>
        <w:footnoteRef/>
      </w:r>
      <w:r w:rsidRPr="00483E56">
        <w:rPr>
          <w:i/>
        </w:rPr>
        <w:t xml:space="preserve"> </w:t>
      </w:r>
      <w:bookmarkStart w:id="3" w:name="OLE_LINK1"/>
      <w:bookmarkStart w:id="4" w:name="OLE_LINK2"/>
      <w:r w:rsidRPr="00483E56">
        <w:rPr>
          <w:i/>
        </w:rPr>
        <w:t>Указывается, если Подрядчик является плательщиком НДС</w:t>
      </w:r>
      <w:bookmarkEnd w:id="3"/>
      <w:bookmarkEnd w:id="4"/>
      <w:r w:rsidRPr="00315306">
        <w:rPr>
          <w:i/>
        </w:rPr>
        <w:t>.</w:t>
      </w:r>
    </w:p>
  </w:footnote>
  <w:footnote w:id="4">
    <w:p w:rsidR="004B38E6" w:rsidRPr="008104A7" w:rsidRDefault="004B38E6">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4B38E6" w:rsidRPr="008104A7" w:rsidRDefault="004B38E6"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4B38E6" w:rsidRPr="008104A7" w:rsidRDefault="004B38E6">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4B38E6" w:rsidRPr="008104A7" w:rsidRDefault="004B38E6"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4B38E6" w:rsidRDefault="004B38E6" w:rsidP="00791E93">
      <w:pPr>
        <w:pStyle w:val="ae"/>
      </w:pPr>
      <w:r>
        <w:rPr>
          <w:rStyle w:val="ad"/>
        </w:rPr>
        <w:footnoteRef/>
      </w:r>
      <w:r>
        <w:t xml:space="preserve">  Указываются объекты теплоснабжения</w:t>
      </w:r>
    </w:p>
  </w:footnote>
  <w:footnote w:id="9">
    <w:p w:rsidR="004B38E6" w:rsidRPr="00A118AC" w:rsidRDefault="004B38E6">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4B38E6" w:rsidRDefault="004B38E6">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4B38E6" w:rsidRDefault="004B38E6">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6" w:rsidRDefault="004B38E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4B38E6" w:rsidRDefault="004B38E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6" w:rsidRDefault="004B38E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4B38E6" w:rsidRDefault="004B38E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3245"/>
    <w:rsid w:val="00136877"/>
    <w:rsid w:val="00136B92"/>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30C1"/>
    <w:rsid w:val="001B5CFA"/>
    <w:rsid w:val="001C13C4"/>
    <w:rsid w:val="001D4838"/>
    <w:rsid w:val="001D566B"/>
    <w:rsid w:val="001D5DF8"/>
    <w:rsid w:val="001E4EE1"/>
    <w:rsid w:val="001E63D9"/>
    <w:rsid w:val="001E7F28"/>
    <w:rsid w:val="001F1A69"/>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2225"/>
    <w:rsid w:val="00284319"/>
    <w:rsid w:val="00286199"/>
    <w:rsid w:val="00287109"/>
    <w:rsid w:val="0029255D"/>
    <w:rsid w:val="002A4627"/>
    <w:rsid w:val="002B0CCF"/>
    <w:rsid w:val="002B24C7"/>
    <w:rsid w:val="002B2989"/>
    <w:rsid w:val="002B4545"/>
    <w:rsid w:val="002B5711"/>
    <w:rsid w:val="002B74EE"/>
    <w:rsid w:val="002C146B"/>
    <w:rsid w:val="002C2B8F"/>
    <w:rsid w:val="002D5C9D"/>
    <w:rsid w:val="002F4564"/>
    <w:rsid w:val="002F54EC"/>
    <w:rsid w:val="0030589F"/>
    <w:rsid w:val="00306244"/>
    <w:rsid w:val="00310E72"/>
    <w:rsid w:val="003110B8"/>
    <w:rsid w:val="00317BE3"/>
    <w:rsid w:val="0032109A"/>
    <w:rsid w:val="003228A4"/>
    <w:rsid w:val="0033450C"/>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44DE"/>
    <w:rsid w:val="00395B77"/>
    <w:rsid w:val="00396E03"/>
    <w:rsid w:val="00397738"/>
    <w:rsid w:val="003A0482"/>
    <w:rsid w:val="003A0B26"/>
    <w:rsid w:val="003A17ED"/>
    <w:rsid w:val="003B126A"/>
    <w:rsid w:val="003B2B9A"/>
    <w:rsid w:val="003C08D0"/>
    <w:rsid w:val="003C3805"/>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8A0"/>
    <w:rsid w:val="00481053"/>
    <w:rsid w:val="00483E56"/>
    <w:rsid w:val="0048558E"/>
    <w:rsid w:val="00490315"/>
    <w:rsid w:val="004971D5"/>
    <w:rsid w:val="004A12B9"/>
    <w:rsid w:val="004A23A0"/>
    <w:rsid w:val="004B38E6"/>
    <w:rsid w:val="004C091B"/>
    <w:rsid w:val="004C24D3"/>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5F82"/>
    <w:rsid w:val="00510BCF"/>
    <w:rsid w:val="005121B8"/>
    <w:rsid w:val="00513252"/>
    <w:rsid w:val="00520E05"/>
    <w:rsid w:val="005215ED"/>
    <w:rsid w:val="00524BF5"/>
    <w:rsid w:val="00533258"/>
    <w:rsid w:val="0053596B"/>
    <w:rsid w:val="005416FF"/>
    <w:rsid w:val="00556C6B"/>
    <w:rsid w:val="0055797F"/>
    <w:rsid w:val="005600AC"/>
    <w:rsid w:val="005655D1"/>
    <w:rsid w:val="00567ABF"/>
    <w:rsid w:val="00571AAD"/>
    <w:rsid w:val="005737F3"/>
    <w:rsid w:val="00581834"/>
    <w:rsid w:val="00582EEC"/>
    <w:rsid w:val="00587ECE"/>
    <w:rsid w:val="00592577"/>
    <w:rsid w:val="005944A6"/>
    <w:rsid w:val="005A1924"/>
    <w:rsid w:val="005A2DAC"/>
    <w:rsid w:val="005A40D8"/>
    <w:rsid w:val="005B3B20"/>
    <w:rsid w:val="005C0CA6"/>
    <w:rsid w:val="005D3134"/>
    <w:rsid w:val="005D46A2"/>
    <w:rsid w:val="005D6AE5"/>
    <w:rsid w:val="005D6EEB"/>
    <w:rsid w:val="005D7D15"/>
    <w:rsid w:val="005E3FA1"/>
    <w:rsid w:val="005F29DD"/>
    <w:rsid w:val="00603228"/>
    <w:rsid w:val="00604CEE"/>
    <w:rsid w:val="006059F0"/>
    <w:rsid w:val="00610C2F"/>
    <w:rsid w:val="0061286E"/>
    <w:rsid w:val="00622AAB"/>
    <w:rsid w:val="006251D7"/>
    <w:rsid w:val="006268A7"/>
    <w:rsid w:val="006329CE"/>
    <w:rsid w:val="00640223"/>
    <w:rsid w:val="00640DF3"/>
    <w:rsid w:val="00651431"/>
    <w:rsid w:val="0065492F"/>
    <w:rsid w:val="00654C84"/>
    <w:rsid w:val="00660FFB"/>
    <w:rsid w:val="00664EEB"/>
    <w:rsid w:val="0066629A"/>
    <w:rsid w:val="0066666B"/>
    <w:rsid w:val="006748E3"/>
    <w:rsid w:val="00674E67"/>
    <w:rsid w:val="006773DE"/>
    <w:rsid w:val="006814B7"/>
    <w:rsid w:val="006822E7"/>
    <w:rsid w:val="006863DE"/>
    <w:rsid w:val="00692C3F"/>
    <w:rsid w:val="00696270"/>
    <w:rsid w:val="006B3C56"/>
    <w:rsid w:val="006B4458"/>
    <w:rsid w:val="006C20F2"/>
    <w:rsid w:val="006C76EE"/>
    <w:rsid w:val="006D43FC"/>
    <w:rsid w:val="006D5DF6"/>
    <w:rsid w:val="006E4331"/>
    <w:rsid w:val="006E4D6E"/>
    <w:rsid w:val="006E6D45"/>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947"/>
    <w:rsid w:val="00783218"/>
    <w:rsid w:val="0078596C"/>
    <w:rsid w:val="00786078"/>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41AF"/>
    <w:rsid w:val="00814AE1"/>
    <w:rsid w:val="00816EB2"/>
    <w:rsid w:val="0082024E"/>
    <w:rsid w:val="0082031B"/>
    <w:rsid w:val="00834268"/>
    <w:rsid w:val="008358B5"/>
    <w:rsid w:val="008444A0"/>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91150"/>
    <w:rsid w:val="008A273F"/>
    <w:rsid w:val="008B2B3D"/>
    <w:rsid w:val="008B4E9F"/>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641"/>
    <w:rsid w:val="00980859"/>
    <w:rsid w:val="00986B96"/>
    <w:rsid w:val="00987EF1"/>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4CA8"/>
    <w:rsid w:val="00A6509B"/>
    <w:rsid w:val="00A67F2E"/>
    <w:rsid w:val="00A67F74"/>
    <w:rsid w:val="00A72F1C"/>
    <w:rsid w:val="00A74972"/>
    <w:rsid w:val="00A76CF7"/>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5DC3"/>
    <w:rsid w:val="00B46F0E"/>
    <w:rsid w:val="00B53500"/>
    <w:rsid w:val="00B56B26"/>
    <w:rsid w:val="00B72C75"/>
    <w:rsid w:val="00B804F4"/>
    <w:rsid w:val="00B81C54"/>
    <w:rsid w:val="00B834C8"/>
    <w:rsid w:val="00B8473C"/>
    <w:rsid w:val="00B852E2"/>
    <w:rsid w:val="00B85B68"/>
    <w:rsid w:val="00B867EF"/>
    <w:rsid w:val="00B93863"/>
    <w:rsid w:val="00B96E85"/>
    <w:rsid w:val="00BB00BC"/>
    <w:rsid w:val="00BB79E0"/>
    <w:rsid w:val="00BC0877"/>
    <w:rsid w:val="00BC4FD6"/>
    <w:rsid w:val="00BD3669"/>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3506"/>
    <w:rsid w:val="00CA60C9"/>
    <w:rsid w:val="00CA7877"/>
    <w:rsid w:val="00CA7F02"/>
    <w:rsid w:val="00CB119F"/>
    <w:rsid w:val="00CB1427"/>
    <w:rsid w:val="00CC195D"/>
    <w:rsid w:val="00CC6D02"/>
    <w:rsid w:val="00CC71C6"/>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396E"/>
    <w:rsid w:val="00E64222"/>
    <w:rsid w:val="00E76535"/>
    <w:rsid w:val="00E80C15"/>
    <w:rsid w:val="00E828DB"/>
    <w:rsid w:val="00E90737"/>
    <w:rsid w:val="00E91F93"/>
    <w:rsid w:val="00E94319"/>
    <w:rsid w:val="00E94856"/>
    <w:rsid w:val="00E94D24"/>
    <w:rsid w:val="00E95778"/>
    <w:rsid w:val="00EA264D"/>
    <w:rsid w:val="00EA502B"/>
    <w:rsid w:val="00EA70C0"/>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B3669-BB84-4885-B100-7381A463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24</Pages>
  <Words>10150</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307</cp:revision>
  <cp:lastPrinted>2019-01-21T13:48:00Z</cp:lastPrinted>
  <dcterms:created xsi:type="dcterms:W3CDTF">2012-04-24T06:31:00Z</dcterms:created>
  <dcterms:modified xsi:type="dcterms:W3CDTF">2019-02-28T07:23:00Z</dcterms:modified>
</cp:coreProperties>
</file>